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F6" w:rsidRDefault="00C368F6" w:rsidP="00C368F6">
      <w:pPr>
        <w:tabs>
          <w:tab w:val="left" w:pos="567"/>
        </w:tabs>
        <w:adjustRightInd w:val="0"/>
        <w:snapToGrid w:val="0"/>
        <w:spacing w:line="560" w:lineRule="exact"/>
        <w:rPr>
          <w:rFonts w:ascii="仿宋" w:eastAsia="仿宋" w:hAnsi="仿宋" w:cs="仿宋"/>
          <w:b/>
          <w:bCs/>
          <w:sz w:val="28"/>
          <w:szCs w:val="28"/>
        </w:rPr>
      </w:pPr>
      <w:bookmarkStart w:id="0" w:name="_GoBack"/>
      <w:bookmarkEnd w:id="0"/>
      <w:r>
        <w:rPr>
          <w:rFonts w:ascii="仿宋" w:eastAsia="仿宋" w:hAnsi="仿宋" w:cs="仿宋" w:hint="eastAsia"/>
          <w:b/>
          <w:bCs/>
          <w:sz w:val="28"/>
          <w:szCs w:val="28"/>
        </w:rPr>
        <w:t>项目概述：</w:t>
      </w:r>
    </w:p>
    <w:p w:rsidR="00C368F6" w:rsidRDefault="00C368F6" w:rsidP="00C368F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本项目为中国人民银行济南分行，位于济南市经七路382号。</w:t>
      </w:r>
    </w:p>
    <w:p w:rsidR="00C368F6" w:rsidRDefault="00C368F6" w:rsidP="00C368F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办公楼建筑面积52118平方米，武警楼建筑面积1836平方米；共计建筑面积达到53954平方米，采用两台大连三洋燃气溴化锂制冷机组，单台制冷量为本2813KW，总冷量5626KW。</w:t>
      </w:r>
    </w:p>
    <w:p w:rsidR="00C368F6" w:rsidRDefault="00C368F6" w:rsidP="00C368F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根据机房设备运行年限，主机设备投入使用时间2002年，目前大约使用17年，已接近淘汰年限。</w:t>
      </w:r>
    </w:p>
    <w:p w:rsidR="00C368F6" w:rsidRDefault="00C368F6" w:rsidP="00C368F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具体如下：主机效率、冷却塔效率比较低。其中一台主机故障较多，机组目前燃烧效率及溶液产生部分结晶导致效率较实际数值低至65%，造成能源的浪费耗能结合实际使用情况，本项目需更换一台主机及</w:t>
      </w:r>
      <w:r>
        <w:rPr>
          <w:rFonts w:ascii="仿宋" w:eastAsia="仿宋" w:hAnsi="仿宋"/>
          <w:sz w:val="24"/>
          <w:szCs w:val="24"/>
        </w:rPr>
        <w:t>2</w:t>
      </w:r>
      <w:r>
        <w:rPr>
          <w:rFonts w:ascii="仿宋" w:eastAsia="仿宋" w:hAnsi="仿宋" w:hint="eastAsia"/>
          <w:sz w:val="24"/>
          <w:szCs w:val="24"/>
        </w:rPr>
        <w:t>台冷却塔。</w:t>
      </w:r>
    </w:p>
    <w:p w:rsidR="00C368F6" w:rsidRDefault="00C368F6" w:rsidP="00C368F6">
      <w:pPr>
        <w:tabs>
          <w:tab w:val="left" w:pos="567"/>
        </w:tabs>
        <w:adjustRightInd w:val="0"/>
        <w:snapToGrid w:val="0"/>
        <w:spacing w:line="560" w:lineRule="exact"/>
        <w:rPr>
          <w:rFonts w:ascii="仿宋" w:eastAsia="仿宋" w:hAnsi="仿宋" w:cs="仿宋"/>
          <w:b/>
          <w:bCs/>
          <w:sz w:val="28"/>
          <w:szCs w:val="28"/>
        </w:rPr>
      </w:pPr>
      <w:r>
        <w:rPr>
          <w:rFonts w:ascii="仿宋" w:eastAsia="仿宋" w:hAnsi="仿宋" w:cs="仿宋" w:hint="eastAsia"/>
          <w:b/>
          <w:bCs/>
          <w:sz w:val="28"/>
          <w:szCs w:val="28"/>
        </w:rPr>
        <w:t>主要技术参数及要求：</w:t>
      </w:r>
    </w:p>
    <w:p w:rsidR="00C368F6" w:rsidRDefault="00C368F6" w:rsidP="00C368F6">
      <w:pPr>
        <w:spacing w:line="460" w:lineRule="exact"/>
        <w:rPr>
          <w:rFonts w:ascii="仿宋" w:eastAsia="仿宋" w:hAnsi="仿宋"/>
          <w:b/>
          <w:sz w:val="28"/>
          <w:szCs w:val="24"/>
        </w:rPr>
      </w:pPr>
      <w:r>
        <w:rPr>
          <w:rFonts w:ascii="仿宋" w:eastAsia="仿宋" w:hAnsi="仿宋" w:hint="eastAsia"/>
          <w:b/>
          <w:sz w:val="28"/>
          <w:szCs w:val="24"/>
        </w:rPr>
        <w:t>第一包、直燃机机组技术要求：</w:t>
      </w:r>
    </w:p>
    <w:p w:rsidR="00C368F6" w:rsidRDefault="00C368F6" w:rsidP="00C368F6">
      <w:pPr>
        <w:spacing w:line="460" w:lineRule="exact"/>
        <w:rPr>
          <w:rFonts w:ascii="仿宋" w:eastAsia="仿宋" w:hAnsi="仿宋"/>
          <w:b/>
          <w:sz w:val="24"/>
          <w:szCs w:val="24"/>
        </w:rPr>
      </w:pPr>
      <w:r>
        <w:rPr>
          <w:rFonts w:ascii="仿宋" w:eastAsia="仿宋" w:hAnsi="仿宋" w:hint="eastAsia"/>
          <w:b/>
          <w:sz w:val="24"/>
          <w:szCs w:val="24"/>
        </w:rPr>
        <w:t>（</w:t>
      </w:r>
      <w:r>
        <w:rPr>
          <w:rFonts w:ascii="仿宋" w:eastAsia="仿宋" w:hAnsi="仿宋"/>
          <w:b/>
          <w:sz w:val="24"/>
          <w:szCs w:val="24"/>
        </w:rPr>
        <w:t>一</w:t>
      </w:r>
      <w:r>
        <w:rPr>
          <w:rFonts w:ascii="仿宋" w:eastAsia="仿宋" w:hAnsi="仿宋" w:hint="eastAsia"/>
          <w:b/>
          <w:sz w:val="24"/>
          <w:szCs w:val="24"/>
        </w:rPr>
        <w:t>）</w:t>
      </w:r>
      <w:r>
        <w:rPr>
          <w:rFonts w:ascii="仿宋" w:eastAsia="仿宋" w:hAnsi="仿宋"/>
          <w:b/>
          <w:sz w:val="24"/>
          <w:szCs w:val="24"/>
        </w:rPr>
        <w:t>、采购数量</w:t>
      </w:r>
      <w:r>
        <w:rPr>
          <w:rFonts w:ascii="仿宋" w:eastAsia="仿宋" w:hAnsi="仿宋" w:hint="eastAsia"/>
          <w:b/>
          <w:sz w:val="24"/>
          <w:szCs w:val="24"/>
        </w:rPr>
        <w:t>、设备功能及要求：</w:t>
      </w:r>
    </w:p>
    <w:p w:rsidR="00C368F6" w:rsidRDefault="00C368F6" w:rsidP="00C368F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采购数量</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台。预算</w:t>
      </w:r>
      <w:r>
        <w:rPr>
          <w:rFonts w:ascii="仿宋" w:eastAsia="仿宋" w:hAnsi="仿宋" w:hint="eastAsia"/>
          <w:sz w:val="24"/>
          <w:szCs w:val="24"/>
        </w:rPr>
        <w:t>：308万元。</w:t>
      </w:r>
    </w:p>
    <w:p w:rsidR="00C368F6" w:rsidRDefault="00C368F6" w:rsidP="00C368F6">
      <w:pPr>
        <w:spacing w:line="360" w:lineRule="auto"/>
        <w:ind w:firstLineChars="200" w:firstLine="480"/>
        <w:jc w:val="left"/>
        <w:rPr>
          <w:rFonts w:ascii="仿宋" w:eastAsia="仿宋" w:hAnsi="仿宋"/>
          <w:sz w:val="24"/>
          <w:szCs w:val="24"/>
        </w:rPr>
      </w:pPr>
      <w:r>
        <w:rPr>
          <w:rFonts w:ascii="仿宋" w:eastAsia="仿宋" w:hAnsi="仿宋"/>
          <w:sz w:val="24"/>
          <w:szCs w:val="24"/>
        </w:rPr>
        <w:t>本次招标</w:t>
      </w:r>
      <w:r>
        <w:rPr>
          <w:rFonts w:ascii="仿宋" w:eastAsia="仿宋" w:hAnsi="仿宋" w:hint="eastAsia"/>
          <w:sz w:val="24"/>
          <w:szCs w:val="24"/>
        </w:rPr>
        <w:t>设备为溴化锂吸收式冷（温）水机组，其</w:t>
      </w:r>
      <w:r>
        <w:rPr>
          <w:rFonts w:ascii="仿宋" w:eastAsia="仿宋" w:hAnsi="仿宋"/>
          <w:sz w:val="24"/>
          <w:szCs w:val="24"/>
        </w:rPr>
        <w:t>功能为：通过中央空调机房的直燃机等设备，为</w:t>
      </w:r>
      <w:r>
        <w:rPr>
          <w:rFonts w:ascii="仿宋" w:eastAsia="仿宋" w:hAnsi="仿宋" w:hint="eastAsia"/>
          <w:sz w:val="24"/>
          <w:szCs w:val="24"/>
        </w:rPr>
        <w:t>项目</w:t>
      </w:r>
      <w:r>
        <w:rPr>
          <w:rFonts w:ascii="仿宋" w:eastAsia="仿宋" w:hAnsi="仿宋"/>
          <w:sz w:val="24"/>
          <w:szCs w:val="24"/>
        </w:rPr>
        <w:t>提供冬季采暖</w:t>
      </w:r>
      <w:r>
        <w:rPr>
          <w:rFonts w:ascii="仿宋" w:eastAsia="仿宋" w:hAnsi="仿宋" w:hint="eastAsia"/>
          <w:sz w:val="24"/>
          <w:szCs w:val="24"/>
        </w:rPr>
        <w:t>和</w:t>
      </w:r>
      <w:r>
        <w:rPr>
          <w:rFonts w:ascii="仿宋" w:eastAsia="仿宋" w:hAnsi="仿宋"/>
          <w:sz w:val="24"/>
          <w:szCs w:val="24"/>
        </w:rPr>
        <w:t>夏季制冷供应</w:t>
      </w:r>
      <w:r>
        <w:rPr>
          <w:rFonts w:ascii="仿宋" w:eastAsia="仿宋" w:hAnsi="仿宋" w:hint="eastAsia"/>
          <w:sz w:val="24"/>
          <w:szCs w:val="24"/>
        </w:rPr>
        <w:t>。</w:t>
      </w:r>
    </w:p>
    <w:p w:rsidR="00C368F6" w:rsidRDefault="00C368F6" w:rsidP="00C368F6">
      <w:pPr>
        <w:pStyle w:val="a6"/>
        <w:spacing w:line="360" w:lineRule="auto"/>
        <w:ind w:firstLine="480"/>
        <w:jc w:val="left"/>
        <w:rPr>
          <w:rFonts w:ascii="仿宋" w:eastAsia="仿宋" w:hAnsi="仿宋"/>
          <w:sz w:val="24"/>
          <w:szCs w:val="24"/>
        </w:rPr>
      </w:pPr>
      <w:r>
        <w:rPr>
          <w:rFonts w:ascii="仿宋" w:eastAsia="仿宋" w:hAnsi="仿宋" w:hint="eastAsia"/>
          <w:sz w:val="24"/>
          <w:szCs w:val="24"/>
        </w:rPr>
        <w:t>投标方在设备和材料制造中严格执行本技术条件。凡本技术条件未作规定的均应按国家及省、市现行的有关强制性标准及国家相关国标、行业标准执行。投标方应制定完善严格的安全保障措施，对于其为实施本项目范围内的工程所用的设备、器具、设施均应自行保证相应安全，在项目实施过程中投标方发生的器具、设备、设施、人员损害和伤害均由投标方自行负责，在项目实施过程中投标方造成的对其它所有人员、设施的干扰、损害、伤害，均由投标方自行协调和赔偿，投标方应承诺因此发生的所有费用均已包含在投标总报价内。</w:t>
      </w:r>
    </w:p>
    <w:p w:rsidR="00C368F6" w:rsidRDefault="00C368F6" w:rsidP="00C368F6">
      <w:pPr>
        <w:pStyle w:val="a6"/>
        <w:spacing w:line="360" w:lineRule="auto"/>
        <w:ind w:firstLine="480"/>
        <w:jc w:val="left"/>
        <w:rPr>
          <w:rFonts w:ascii="仿宋" w:eastAsia="仿宋" w:hAnsi="仿宋"/>
          <w:sz w:val="24"/>
          <w:szCs w:val="24"/>
        </w:rPr>
      </w:pPr>
      <w:r>
        <w:rPr>
          <w:rFonts w:ascii="仿宋" w:eastAsia="仿宋" w:hAnsi="仿宋"/>
          <w:sz w:val="24"/>
          <w:szCs w:val="24"/>
        </w:rPr>
        <w:t>投标方应充分考虑本工程</w:t>
      </w:r>
      <w:r>
        <w:rPr>
          <w:rFonts w:ascii="仿宋" w:eastAsia="仿宋" w:hAnsi="仿宋" w:hint="eastAsia"/>
          <w:sz w:val="24"/>
          <w:szCs w:val="24"/>
        </w:rPr>
        <w:t>复杂性</w:t>
      </w:r>
      <w:r>
        <w:rPr>
          <w:rFonts w:ascii="仿宋" w:eastAsia="仿宋" w:hAnsi="仿宋"/>
          <w:sz w:val="24"/>
          <w:szCs w:val="24"/>
        </w:rPr>
        <w:t>的特点，充分</w:t>
      </w:r>
      <w:r>
        <w:rPr>
          <w:rFonts w:ascii="仿宋" w:eastAsia="仿宋" w:hAnsi="仿宋" w:hint="eastAsia"/>
          <w:sz w:val="24"/>
          <w:szCs w:val="24"/>
        </w:rPr>
        <w:t>考虑</w:t>
      </w:r>
      <w:r>
        <w:rPr>
          <w:rFonts w:ascii="仿宋" w:eastAsia="仿宋" w:hAnsi="仿宋"/>
          <w:sz w:val="24"/>
          <w:szCs w:val="24"/>
        </w:rPr>
        <w:t>且能承担</w:t>
      </w:r>
      <w:r>
        <w:rPr>
          <w:rFonts w:ascii="仿宋" w:eastAsia="仿宋" w:hAnsi="仿宋" w:hint="eastAsia"/>
          <w:sz w:val="24"/>
          <w:szCs w:val="24"/>
        </w:rPr>
        <w:t>可能</w:t>
      </w:r>
      <w:r>
        <w:rPr>
          <w:rFonts w:ascii="仿宋" w:eastAsia="仿宋" w:hAnsi="仿宋"/>
          <w:sz w:val="24"/>
          <w:szCs w:val="24"/>
        </w:rPr>
        <w:t>所产生的一切影响。工期各时间节点可能会做相应的调整，如果招标方工期调整（无论工期提前或延后），所发生的一切费用均由投标方承担，并已包含在投标总报价内。</w:t>
      </w:r>
    </w:p>
    <w:p w:rsidR="00C368F6" w:rsidRDefault="00C368F6" w:rsidP="00C368F6">
      <w:pPr>
        <w:spacing w:line="460" w:lineRule="exact"/>
        <w:rPr>
          <w:rFonts w:ascii="仿宋" w:eastAsia="仿宋" w:hAnsi="仿宋"/>
          <w:b/>
          <w:sz w:val="24"/>
          <w:szCs w:val="24"/>
        </w:rPr>
      </w:pPr>
      <w:r>
        <w:rPr>
          <w:rFonts w:ascii="仿宋" w:eastAsia="仿宋" w:hAnsi="仿宋" w:hint="eastAsia"/>
          <w:b/>
          <w:sz w:val="24"/>
          <w:szCs w:val="24"/>
        </w:rPr>
        <w:t>（</w:t>
      </w: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、技术要求</w:t>
      </w:r>
      <w:r>
        <w:rPr>
          <w:rFonts w:ascii="仿宋" w:eastAsia="仿宋" w:hAnsi="仿宋" w:hint="eastAsia"/>
          <w:b/>
          <w:sz w:val="24"/>
          <w:szCs w:val="24"/>
        </w:rPr>
        <w:t>（该技术要求</w:t>
      </w:r>
      <w:r>
        <w:rPr>
          <w:rFonts w:ascii="仿宋" w:eastAsia="仿宋" w:hAnsi="仿宋"/>
          <w:b/>
          <w:sz w:val="24"/>
          <w:szCs w:val="24"/>
        </w:rPr>
        <w:t>各厂家要逐条</w:t>
      </w:r>
      <w:r>
        <w:rPr>
          <w:rFonts w:ascii="仿宋" w:eastAsia="仿宋" w:hAnsi="仿宋" w:hint="eastAsia"/>
          <w:b/>
          <w:sz w:val="24"/>
          <w:szCs w:val="24"/>
        </w:rPr>
        <w:t>详细</w:t>
      </w:r>
      <w:r>
        <w:rPr>
          <w:rFonts w:ascii="仿宋" w:eastAsia="仿宋" w:hAnsi="仿宋"/>
          <w:b/>
          <w:sz w:val="24"/>
          <w:szCs w:val="24"/>
        </w:rPr>
        <w:t>对应</w:t>
      </w:r>
      <w:r>
        <w:rPr>
          <w:rFonts w:ascii="仿宋" w:eastAsia="仿宋" w:hAnsi="仿宋" w:hint="eastAsia"/>
          <w:b/>
          <w:sz w:val="24"/>
          <w:szCs w:val="24"/>
        </w:rPr>
        <w:t>，</w:t>
      </w:r>
      <w:r>
        <w:rPr>
          <w:rFonts w:ascii="仿宋" w:eastAsia="仿宋" w:hAnsi="仿宋"/>
          <w:b/>
          <w:sz w:val="24"/>
          <w:szCs w:val="24"/>
        </w:rPr>
        <w:t>不许只说明响应或者不响应</w:t>
      </w:r>
      <w:r>
        <w:rPr>
          <w:rFonts w:ascii="仿宋" w:eastAsia="仿宋" w:hAnsi="仿宋" w:hint="eastAsia"/>
          <w:b/>
          <w:sz w:val="24"/>
          <w:szCs w:val="24"/>
        </w:rPr>
        <w:t>）</w:t>
      </w:r>
      <w:r>
        <w:rPr>
          <w:rFonts w:ascii="仿宋" w:eastAsia="仿宋" w:hAnsi="仿宋"/>
          <w:b/>
          <w:sz w:val="24"/>
          <w:szCs w:val="24"/>
        </w:rPr>
        <w:t>：</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sz w:val="24"/>
          <w:szCs w:val="24"/>
        </w:rPr>
        <w:t>1、机组</w:t>
      </w:r>
      <w:r>
        <w:rPr>
          <w:rFonts w:ascii="仿宋" w:eastAsia="仿宋" w:hAnsi="仿宋" w:hint="eastAsia"/>
          <w:sz w:val="24"/>
          <w:szCs w:val="24"/>
        </w:rPr>
        <w:t>选型依据</w:t>
      </w:r>
      <w:r>
        <w:rPr>
          <w:rFonts w:ascii="仿宋" w:eastAsia="仿宋" w:hAnsi="仿宋"/>
          <w:sz w:val="24"/>
          <w:szCs w:val="24"/>
        </w:rPr>
        <w:t>：</w:t>
      </w:r>
    </w:p>
    <w:p w:rsidR="00C368F6" w:rsidRPr="00335815" w:rsidRDefault="00C368F6" w:rsidP="00C368F6">
      <w:pPr>
        <w:spacing w:line="460" w:lineRule="exact"/>
        <w:ind w:firstLineChars="200" w:firstLine="482"/>
        <w:rPr>
          <w:rFonts w:ascii="仿宋" w:eastAsia="仿宋" w:hAnsi="仿宋"/>
          <w:b/>
          <w:sz w:val="24"/>
          <w:szCs w:val="24"/>
        </w:rPr>
      </w:pPr>
      <w:r w:rsidRPr="00335815">
        <w:rPr>
          <w:rFonts w:ascii="仿宋" w:eastAsia="仿宋" w:hAnsi="仿宋" w:hint="eastAsia"/>
          <w:b/>
          <w:sz w:val="24"/>
          <w:szCs w:val="24"/>
        </w:rPr>
        <w:t>⑴制冷量≥</w:t>
      </w:r>
      <w:r w:rsidRPr="00335815">
        <w:rPr>
          <w:rFonts w:ascii="仿宋" w:eastAsia="仿宋" w:hAnsi="仿宋"/>
          <w:b/>
          <w:sz w:val="24"/>
          <w:szCs w:val="24"/>
        </w:rPr>
        <w:t>3517</w:t>
      </w:r>
      <w:r w:rsidRPr="00335815">
        <w:rPr>
          <w:rFonts w:ascii="仿宋" w:eastAsia="仿宋" w:hAnsi="仿宋" w:hint="eastAsia"/>
          <w:b/>
          <w:sz w:val="24"/>
          <w:szCs w:val="24"/>
        </w:rPr>
        <w:t>kw，制热量≥</w:t>
      </w:r>
      <w:r w:rsidRPr="00335815">
        <w:rPr>
          <w:rFonts w:ascii="仿宋" w:eastAsia="仿宋" w:hAnsi="仿宋"/>
          <w:b/>
          <w:sz w:val="24"/>
          <w:szCs w:val="24"/>
        </w:rPr>
        <w:t>2942</w:t>
      </w:r>
      <w:r w:rsidRPr="00335815">
        <w:rPr>
          <w:rFonts w:ascii="仿宋" w:eastAsia="仿宋" w:hAnsi="仿宋" w:hint="eastAsia"/>
          <w:b/>
          <w:sz w:val="24"/>
          <w:szCs w:val="24"/>
        </w:rPr>
        <w:t>kw；不许有负偏差</w:t>
      </w:r>
      <w:r w:rsidRPr="00335815">
        <w:rPr>
          <w:rFonts w:ascii="仿宋" w:eastAsia="仿宋" w:hAnsi="仿宋"/>
          <w:b/>
          <w:sz w:val="24"/>
          <w:szCs w:val="24"/>
        </w:rPr>
        <w:t>。</w:t>
      </w:r>
    </w:p>
    <w:p w:rsidR="00C368F6" w:rsidRDefault="00C368F6" w:rsidP="00C368F6">
      <w:pPr>
        <w:spacing w:line="460" w:lineRule="exact"/>
        <w:ind w:leftChars="228" w:left="479"/>
        <w:rPr>
          <w:rFonts w:ascii="仿宋" w:eastAsia="仿宋" w:hAnsi="仿宋"/>
          <w:sz w:val="24"/>
          <w:szCs w:val="24"/>
        </w:rPr>
      </w:pPr>
      <w:r>
        <w:rPr>
          <w:rFonts w:ascii="仿宋" w:eastAsia="仿宋" w:hAnsi="仿宋" w:hint="eastAsia"/>
          <w:sz w:val="24"/>
          <w:szCs w:val="24"/>
        </w:rPr>
        <w:t>⑵冷冻水流量485m</w:t>
      </w:r>
      <w:r>
        <w:rPr>
          <w:rFonts w:ascii="仿宋" w:eastAsia="仿宋" w:hAnsi="仿宋" w:hint="eastAsia"/>
          <w:sz w:val="24"/>
          <w:szCs w:val="24"/>
          <w:vertAlign w:val="superscript"/>
        </w:rPr>
        <w:t>3</w:t>
      </w:r>
      <w:r>
        <w:rPr>
          <w:rFonts w:ascii="仿宋" w:eastAsia="仿宋" w:hAnsi="仿宋" w:hint="eastAsia"/>
          <w:sz w:val="24"/>
          <w:szCs w:val="24"/>
        </w:rPr>
        <w:t>/h；冷却水流量850m</w:t>
      </w:r>
      <w:r>
        <w:rPr>
          <w:rFonts w:ascii="仿宋" w:eastAsia="仿宋" w:hAnsi="仿宋" w:hint="eastAsia"/>
          <w:sz w:val="24"/>
          <w:szCs w:val="24"/>
          <w:vertAlign w:val="superscript"/>
        </w:rPr>
        <w:t>3</w:t>
      </w:r>
      <w:r>
        <w:rPr>
          <w:rFonts w:ascii="仿宋" w:eastAsia="仿宋" w:hAnsi="仿宋" w:hint="eastAsia"/>
          <w:sz w:val="24"/>
          <w:szCs w:val="24"/>
        </w:rPr>
        <w:t>/h</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⑶机组外型尺寸：长×宽×高应＜</w:t>
      </w:r>
      <w:r>
        <w:rPr>
          <w:rFonts w:ascii="仿宋" w:eastAsia="仿宋" w:hAnsi="仿宋"/>
          <w:sz w:val="24"/>
          <w:szCs w:val="24"/>
        </w:rPr>
        <w:t>6710mm</w:t>
      </w:r>
      <w:r>
        <w:rPr>
          <w:rFonts w:ascii="仿宋" w:eastAsia="仿宋" w:hAnsi="仿宋" w:hint="eastAsia"/>
          <w:sz w:val="24"/>
          <w:szCs w:val="24"/>
        </w:rPr>
        <w:t>×</w:t>
      </w:r>
      <w:r>
        <w:rPr>
          <w:rFonts w:ascii="仿宋" w:eastAsia="仿宋" w:hAnsi="仿宋"/>
          <w:sz w:val="24"/>
          <w:szCs w:val="24"/>
        </w:rPr>
        <w:t>3240mm</w:t>
      </w:r>
      <w:r>
        <w:rPr>
          <w:rFonts w:ascii="仿宋" w:eastAsia="仿宋" w:hAnsi="仿宋" w:hint="eastAsia"/>
          <w:sz w:val="24"/>
          <w:szCs w:val="24"/>
        </w:rPr>
        <w:t>×</w:t>
      </w:r>
      <w:r>
        <w:rPr>
          <w:rFonts w:ascii="仿宋" w:eastAsia="仿宋" w:hAnsi="仿宋"/>
          <w:sz w:val="24"/>
          <w:szCs w:val="24"/>
        </w:rPr>
        <w:t>3330mm</w:t>
      </w:r>
      <w:r>
        <w:rPr>
          <w:rFonts w:ascii="仿宋" w:eastAsia="仿宋" w:hAnsi="仿宋" w:hint="eastAsia"/>
          <w:sz w:val="24"/>
          <w:szCs w:val="24"/>
        </w:rPr>
        <w:t>；</w:t>
      </w:r>
      <w:r>
        <w:rPr>
          <w:rFonts w:ascii="仿宋" w:eastAsia="仿宋" w:hAnsi="仿宋"/>
          <w:sz w:val="24"/>
          <w:szCs w:val="24"/>
        </w:rPr>
        <w:t xml:space="preserve"> </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（要求提供选型计算书）</w:t>
      </w:r>
    </w:p>
    <w:p w:rsidR="00C368F6" w:rsidRDefault="00C368F6" w:rsidP="00C368F6">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2、机组要求</w:t>
      </w:r>
    </w:p>
    <w:p w:rsidR="00C368F6" w:rsidRDefault="00C368F6" w:rsidP="00C368F6">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⑴</w:t>
      </w:r>
      <w:r>
        <w:rPr>
          <w:rFonts w:ascii="仿宋" w:eastAsia="仿宋" w:hAnsi="仿宋"/>
          <w:sz w:val="24"/>
          <w:szCs w:val="24"/>
        </w:rPr>
        <w:t>启动</w:t>
      </w:r>
      <w:r>
        <w:rPr>
          <w:rFonts w:ascii="仿宋" w:eastAsia="仿宋" w:hAnsi="仿宋" w:hint="eastAsia"/>
          <w:sz w:val="24"/>
          <w:szCs w:val="24"/>
        </w:rPr>
        <w:t>特性</w:t>
      </w:r>
      <w:r>
        <w:rPr>
          <w:rFonts w:ascii="仿宋" w:eastAsia="仿宋" w:hAnsi="仿宋"/>
          <w:sz w:val="24"/>
          <w:szCs w:val="24"/>
        </w:rPr>
        <w:t>：</w:t>
      </w:r>
      <w:r>
        <w:rPr>
          <w:rFonts w:ascii="仿宋" w:eastAsia="仿宋" w:hAnsi="仿宋" w:hint="eastAsia"/>
          <w:sz w:val="24"/>
          <w:szCs w:val="24"/>
        </w:rPr>
        <w:t>机组溶液循环</w:t>
      </w:r>
      <w:r>
        <w:rPr>
          <w:rFonts w:ascii="仿宋" w:eastAsia="仿宋" w:hAnsi="仿宋"/>
          <w:sz w:val="24"/>
          <w:szCs w:val="24"/>
        </w:rPr>
        <w:t>采用无极变频调节，</w:t>
      </w:r>
      <w:r>
        <w:rPr>
          <w:rFonts w:ascii="仿宋" w:eastAsia="仿宋" w:hAnsi="仿宋" w:hint="eastAsia"/>
          <w:sz w:val="24"/>
          <w:szCs w:val="24"/>
        </w:rPr>
        <w:t>制冷机应具有在启动后10分钟内达到全负荷运转的能力</w:t>
      </w:r>
      <w:r>
        <w:rPr>
          <w:rFonts w:ascii="仿宋" w:eastAsia="仿宋" w:hAnsi="仿宋"/>
          <w:sz w:val="24"/>
          <w:szCs w:val="24"/>
        </w:rPr>
        <w:t>。</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⑵</w:t>
      </w:r>
      <w:r>
        <w:rPr>
          <w:rFonts w:ascii="仿宋" w:eastAsia="仿宋" w:hAnsi="仿宋"/>
          <w:sz w:val="24"/>
          <w:szCs w:val="24"/>
        </w:rPr>
        <w:t>冷量率减≤3‰/年</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⑶吸收器</w:t>
      </w:r>
      <w:r>
        <w:rPr>
          <w:rFonts w:ascii="仿宋" w:eastAsia="仿宋" w:hAnsi="仿宋"/>
          <w:sz w:val="24"/>
          <w:szCs w:val="24"/>
        </w:rPr>
        <w:t>、蒸发器承压≥0.8mpa</w:t>
      </w:r>
      <w:r>
        <w:rPr>
          <w:rFonts w:ascii="仿宋" w:eastAsia="仿宋" w:hAnsi="仿宋" w:hint="eastAsia"/>
          <w:sz w:val="24"/>
          <w:szCs w:val="24"/>
        </w:rPr>
        <w:t>；</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⑷</w:t>
      </w:r>
      <w:r>
        <w:rPr>
          <w:rFonts w:ascii="仿宋" w:eastAsia="仿宋" w:hAnsi="仿宋"/>
          <w:sz w:val="24"/>
          <w:szCs w:val="24"/>
        </w:rPr>
        <w:t>制冷</w:t>
      </w:r>
      <w:r>
        <w:rPr>
          <w:rFonts w:ascii="仿宋" w:eastAsia="仿宋" w:hAnsi="仿宋" w:hint="eastAsia"/>
          <w:sz w:val="24"/>
          <w:szCs w:val="24"/>
        </w:rPr>
        <w:t>COP</w:t>
      </w:r>
      <w:r>
        <w:rPr>
          <w:rFonts w:ascii="仿宋" w:eastAsia="仿宋" w:hAnsi="仿宋"/>
          <w:sz w:val="24"/>
          <w:szCs w:val="24"/>
        </w:rPr>
        <w:t>值，不低于1.3</w:t>
      </w:r>
      <w:r>
        <w:rPr>
          <w:rFonts w:ascii="仿宋" w:eastAsia="仿宋" w:hAnsi="仿宋" w:hint="eastAsia"/>
          <w:sz w:val="24"/>
          <w:szCs w:val="24"/>
        </w:rPr>
        <w:t>；制热COP不低于0.9</w:t>
      </w:r>
      <w:r>
        <w:rPr>
          <w:rFonts w:ascii="仿宋" w:eastAsia="仿宋" w:hAnsi="仿宋"/>
          <w:sz w:val="24"/>
          <w:szCs w:val="24"/>
        </w:rPr>
        <w:t>2</w:t>
      </w:r>
      <w:r>
        <w:rPr>
          <w:rFonts w:ascii="仿宋" w:eastAsia="仿宋" w:hAnsi="仿宋" w:hint="eastAsia"/>
          <w:sz w:val="24"/>
          <w:szCs w:val="24"/>
        </w:rPr>
        <w:t>；并提供检测报告</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⑸</w:t>
      </w:r>
      <w:r>
        <w:rPr>
          <w:rFonts w:ascii="仿宋" w:eastAsia="仿宋" w:hAnsi="仿宋"/>
          <w:sz w:val="24"/>
          <w:szCs w:val="24"/>
        </w:rPr>
        <w:t>环境温度 -5℃-40℃相对湿度≤90%</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⑹</w:t>
      </w:r>
      <w:r>
        <w:rPr>
          <w:rFonts w:ascii="仿宋" w:eastAsia="仿宋" w:hAnsi="仿宋"/>
          <w:sz w:val="24"/>
          <w:szCs w:val="24"/>
        </w:rPr>
        <w:t>控制界面彩色液晶触摸屏（中文）</w:t>
      </w:r>
      <w:r>
        <w:rPr>
          <w:rFonts w:ascii="仿宋" w:eastAsia="仿宋" w:hAnsi="仿宋" w:hint="eastAsia"/>
          <w:sz w:val="24"/>
          <w:szCs w:val="24"/>
        </w:rPr>
        <w:t>；≥10寸；</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⑺具有智能</w:t>
      </w:r>
      <w:r>
        <w:rPr>
          <w:rFonts w:ascii="仿宋" w:eastAsia="仿宋" w:hAnsi="仿宋"/>
          <w:sz w:val="24"/>
          <w:szCs w:val="24"/>
        </w:rPr>
        <w:t>控制系统，</w:t>
      </w:r>
      <w:r>
        <w:rPr>
          <w:rFonts w:ascii="仿宋" w:eastAsia="仿宋" w:hAnsi="仿宋" w:hint="eastAsia"/>
          <w:sz w:val="24"/>
          <w:szCs w:val="24"/>
        </w:rPr>
        <w:t>可自动启动程序控制除本机电脑进行启动信号输出、信号检测、</w:t>
      </w:r>
      <w:r>
        <w:rPr>
          <w:rFonts w:ascii="仿宋" w:eastAsia="仿宋" w:hAnsi="仿宋"/>
          <w:sz w:val="24"/>
          <w:szCs w:val="24"/>
        </w:rPr>
        <w:t>自动记录机组工作状态的各种运行参数</w:t>
      </w:r>
      <w:r>
        <w:rPr>
          <w:rFonts w:ascii="仿宋" w:eastAsia="仿宋" w:hAnsi="仿宋" w:hint="eastAsia"/>
          <w:sz w:val="24"/>
          <w:szCs w:val="24"/>
        </w:rPr>
        <w:t>之外，同时能将该信号通过专用通信信号接口传送到建筑物设备监控系统之中，并且可实现与其它设备的联动，在设备参数设定后机组电脑应能对负荷进行自动调整控制，当系统负荷发生变化时机组应能自动调整工况。</w:t>
      </w:r>
      <w:r>
        <w:rPr>
          <w:rFonts w:ascii="仿宋" w:eastAsia="仿宋" w:hAnsi="仿宋"/>
          <w:sz w:val="24"/>
          <w:szCs w:val="24"/>
        </w:rPr>
        <w:t>具备打印接口，有故障报警功能。</w:t>
      </w:r>
      <w:r>
        <w:rPr>
          <w:rFonts w:ascii="仿宋" w:eastAsia="仿宋" w:hAnsi="仿宋" w:hint="eastAsia"/>
          <w:sz w:val="24"/>
          <w:szCs w:val="24"/>
        </w:rPr>
        <w:t>控制追加：自诊断功能，如：传热管污垢预知、吸收液浓度上升倾向、传感器异常、抽气预知、断电异常、连锁异常、电脑系统异常等</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⑻具有对冷水泵、冷却水泵等附属设备的连锁、连动功能，实现机组的一键起停功能，能</w:t>
      </w:r>
      <w:r>
        <w:rPr>
          <w:rFonts w:ascii="仿宋" w:eastAsia="仿宋" w:hAnsi="仿宋"/>
          <w:sz w:val="24"/>
          <w:szCs w:val="24"/>
        </w:rPr>
        <w:t>实现</w:t>
      </w:r>
      <w:r>
        <w:rPr>
          <w:rFonts w:ascii="仿宋" w:eastAsia="仿宋" w:hAnsi="仿宋" w:hint="eastAsia"/>
          <w:sz w:val="24"/>
          <w:szCs w:val="24"/>
        </w:rPr>
        <w:t>工厂</w:t>
      </w:r>
      <w:r>
        <w:rPr>
          <w:rFonts w:ascii="仿宋" w:eastAsia="仿宋" w:hAnsi="仿宋"/>
          <w:sz w:val="24"/>
          <w:szCs w:val="24"/>
        </w:rPr>
        <w:t>、现场与手机的</w:t>
      </w:r>
      <w:r>
        <w:rPr>
          <w:rFonts w:ascii="仿宋" w:eastAsia="仿宋" w:hAnsi="仿宋" w:hint="eastAsia"/>
          <w:sz w:val="24"/>
          <w:szCs w:val="24"/>
        </w:rPr>
        <w:t>互联</w:t>
      </w:r>
      <w:r>
        <w:rPr>
          <w:rFonts w:ascii="仿宋" w:eastAsia="仿宋" w:hAnsi="仿宋"/>
          <w:sz w:val="24"/>
          <w:szCs w:val="24"/>
        </w:rPr>
        <w:t>功能</w:t>
      </w:r>
      <w:r>
        <w:rPr>
          <w:rFonts w:ascii="仿宋" w:eastAsia="仿宋" w:hAnsi="仿宋" w:hint="eastAsia"/>
          <w:sz w:val="24"/>
          <w:szCs w:val="24"/>
        </w:rPr>
        <w:t>。</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⑼机组出厂前溶液应一次性充入机组内；在正常使用周期内，不需要再生。以节省维护保养费用，溴化锂</w:t>
      </w:r>
      <w:r>
        <w:rPr>
          <w:rFonts w:ascii="仿宋" w:eastAsia="仿宋" w:hAnsi="仿宋"/>
          <w:sz w:val="24"/>
          <w:szCs w:val="24"/>
        </w:rPr>
        <w:t>溶液必须添加对人体无害的钼酸锂</w:t>
      </w:r>
      <w:r>
        <w:rPr>
          <w:rFonts w:ascii="仿宋" w:eastAsia="仿宋" w:hAnsi="仿宋" w:hint="eastAsia"/>
          <w:sz w:val="24"/>
          <w:szCs w:val="24"/>
        </w:rPr>
        <w:t>缓蚀剂。</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⑽能源：天然气</w:t>
      </w:r>
    </w:p>
    <w:p w:rsidR="00C368F6" w:rsidRDefault="00C368F6" w:rsidP="00C368F6">
      <w:pPr>
        <w:spacing w:line="460" w:lineRule="exact"/>
        <w:ind w:firstLineChars="200" w:firstLine="480"/>
        <w:rPr>
          <w:rFonts w:ascii="仿宋" w:eastAsia="仿宋" w:hAnsi="仿宋"/>
          <w:sz w:val="24"/>
          <w:szCs w:val="24"/>
        </w:rPr>
      </w:pPr>
      <w:r>
        <w:rPr>
          <w:rFonts w:ascii="仿宋" w:eastAsia="仿宋" w:hAnsi="仿宋" w:hint="eastAsia"/>
          <w:sz w:val="24"/>
          <w:szCs w:val="24"/>
        </w:rPr>
        <w:t>⑾噪音（离机组本体一米处）≤80db</w:t>
      </w:r>
    </w:p>
    <w:p w:rsidR="00C368F6" w:rsidRDefault="00C368F6" w:rsidP="00C368F6">
      <w:pPr>
        <w:spacing w:line="480" w:lineRule="exact"/>
        <w:ind w:firstLineChars="200" w:firstLine="480"/>
        <w:rPr>
          <w:rFonts w:ascii="仿宋" w:eastAsia="仿宋" w:hAnsi="仿宋"/>
          <w:color w:val="FF0000"/>
          <w:sz w:val="24"/>
          <w:szCs w:val="24"/>
        </w:rPr>
      </w:pPr>
      <w:r>
        <w:rPr>
          <w:rFonts w:ascii="仿宋" w:eastAsia="仿宋" w:hAnsi="仿宋" w:hint="eastAsia"/>
          <w:sz w:val="24"/>
          <w:szCs w:val="24"/>
        </w:rPr>
        <w:t>⑿</w:t>
      </w:r>
      <w:r>
        <w:rPr>
          <w:rFonts w:ascii="仿宋" w:eastAsia="仿宋" w:hAnsi="仿宋"/>
          <w:sz w:val="24"/>
          <w:szCs w:val="24"/>
        </w:rPr>
        <w:t>溶液热交换器</w:t>
      </w:r>
      <w:r>
        <w:rPr>
          <w:rFonts w:ascii="仿宋" w:eastAsia="仿宋" w:hAnsi="仿宋" w:hint="eastAsia"/>
          <w:sz w:val="24"/>
          <w:szCs w:val="24"/>
        </w:rPr>
        <w:t>要求</w:t>
      </w:r>
      <w:r>
        <w:rPr>
          <w:rFonts w:ascii="仿宋" w:eastAsia="仿宋" w:hAnsi="仿宋"/>
          <w:sz w:val="24"/>
          <w:szCs w:val="24"/>
        </w:rPr>
        <w:t>采用</w:t>
      </w:r>
      <w:r>
        <w:rPr>
          <w:rFonts w:ascii="仿宋" w:eastAsia="仿宋" w:hAnsi="仿宋" w:hint="eastAsia"/>
          <w:sz w:val="24"/>
          <w:szCs w:val="24"/>
        </w:rPr>
        <w:t>国际知名品牌</w:t>
      </w:r>
      <w:r>
        <w:rPr>
          <w:rFonts w:ascii="仿宋" w:eastAsia="仿宋" w:hAnsi="仿宋"/>
          <w:sz w:val="24"/>
          <w:szCs w:val="24"/>
        </w:rPr>
        <w:t>板式换热器</w:t>
      </w:r>
    </w:p>
    <w:p w:rsidR="00C368F6" w:rsidRDefault="00C368F6" w:rsidP="00C368F6">
      <w:pPr>
        <w:spacing w:line="480" w:lineRule="exact"/>
        <w:ind w:firstLineChars="200" w:firstLine="480"/>
        <w:rPr>
          <w:rFonts w:ascii="仿宋" w:eastAsia="仿宋" w:hAnsi="仿宋"/>
          <w:sz w:val="24"/>
          <w:szCs w:val="24"/>
        </w:rPr>
      </w:pPr>
      <w:r>
        <w:rPr>
          <w:rFonts w:ascii="仿宋" w:eastAsia="仿宋" w:hAnsi="仿宋" w:hint="eastAsia"/>
          <w:sz w:val="24"/>
          <w:szCs w:val="24"/>
        </w:rPr>
        <w:t>⒀每个制冷机宜采用为串联流程，以增强可靠性与控制精确性。蒸发器与吸收器换热方式为滴琳，避免脏堵，保证充分换热。</w:t>
      </w:r>
    </w:p>
    <w:p w:rsidR="00C368F6" w:rsidRDefault="00C368F6" w:rsidP="00C368F6">
      <w:pPr>
        <w:spacing w:line="480" w:lineRule="exact"/>
        <w:ind w:firstLineChars="200" w:firstLine="480"/>
        <w:rPr>
          <w:rFonts w:ascii="仿宋" w:eastAsia="仿宋" w:hAnsi="仿宋"/>
          <w:sz w:val="24"/>
          <w:szCs w:val="24"/>
        </w:rPr>
      </w:pPr>
      <w:r>
        <w:rPr>
          <w:rFonts w:ascii="仿宋" w:eastAsia="仿宋" w:hAnsi="仿宋" w:hint="eastAsia"/>
          <w:sz w:val="24"/>
          <w:szCs w:val="24"/>
        </w:rPr>
        <w:t>⒁溶液的布液方式</w:t>
      </w:r>
      <w:r>
        <w:rPr>
          <w:rFonts w:ascii="仿宋" w:eastAsia="仿宋" w:hAnsi="仿宋"/>
          <w:sz w:val="24"/>
          <w:szCs w:val="24"/>
        </w:rPr>
        <w:t>：</w:t>
      </w:r>
      <w:r>
        <w:rPr>
          <w:rFonts w:ascii="仿宋" w:eastAsia="仿宋" w:hAnsi="仿宋" w:hint="eastAsia"/>
          <w:sz w:val="24"/>
          <w:szCs w:val="24"/>
        </w:rPr>
        <w:t>采用</w:t>
      </w:r>
      <w:r>
        <w:rPr>
          <w:rFonts w:ascii="仿宋" w:eastAsia="仿宋" w:hAnsi="仿宋"/>
          <w:sz w:val="24"/>
          <w:szCs w:val="24"/>
        </w:rPr>
        <w:t>自洁式滴淋装置</w:t>
      </w:r>
      <w:r>
        <w:rPr>
          <w:rFonts w:ascii="仿宋" w:eastAsia="仿宋" w:hAnsi="仿宋" w:hint="eastAsia"/>
          <w:sz w:val="24"/>
          <w:szCs w:val="24"/>
        </w:rPr>
        <w:t>。长期使用</w:t>
      </w:r>
      <w:r>
        <w:rPr>
          <w:rFonts w:ascii="仿宋" w:eastAsia="仿宋" w:hAnsi="仿宋"/>
          <w:sz w:val="24"/>
          <w:szCs w:val="24"/>
        </w:rPr>
        <w:t>条件下，</w:t>
      </w:r>
      <w:r>
        <w:rPr>
          <w:rFonts w:ascii="仿宋" w:eastAsia="仿宋" w:hAnsi="仿宋" w:hint="eastAsia"/>
          <w:sz w:val="24"/>
          <w:szCs w:val="24"/>
        </w:rPr>
        <w:t>滴淋装置传热均匀</w:t>
      </w:r>
      <w:r>
        <w:rPr>
          <w:rFonts w:ascii="仿宋" w:eastAsia="仿宋" w:hAnsi="仿宋"/>
          <w:sz w:val="24"/>
          <w:szCs w:val="24"/>
        </w:rPr>
        <w:t>，不易堵塞。</w:t>
      </w:r>
    </w:p>
    <w:p w:rsidR="00C368F6" w:rsidRDefault="00C368F6" w:rsidP="00C368F6">
      <w:pPr>
        <w:spacing w:line="480" w:lineRule="exact"/>
        <w:ind w:firstLineChars="200" w:firstLine="480"/>
        <w:rPr>
          <w:rFonts w:ascii="仿宋" w:eastAsia="仿宋" w:hAnsi="仿宋"/>
          <w:sz w:val="24"/>
          <w:szCs w:val="24"/>
        </w:rPr>
      </w:pPr>
      <w:r>
        <w:rPr>
          <w:rFonts w:ascii="仿宋" w:eastAsia="仿宋" w:hAnsi="仿宋" w:hint="eastAsia"/>
          <w:sz w:val="24"/>
          <w:szCs w:val="24"/>
        </w:rPr>
        <w:t>⒂为提高</w:t>
      </w:r>
      <w:r>
        <w:rPr>
          <w:rFonts w:ascii="仿宋" w:eastAsia="仿宋" w:hAnsi="仿宋"/>
          <w:sz w:val="24"/>
          <w:szCs w:val="24"/>
        </w:rPr>
        <w:t>换热效率，换热管必须采用铜管</w:t>
      </w:r>
      <w:r>
        <w:rPr>
          <w:rFonts w:ascii="仿宋" w:eastAsia="仿宋" w:hAnsi="仿宋" w:hint="eastAsia"/>
          <w:sz w:val="24"/>
          <w:szCs w:val="24"/>
        </w:rPr>
        <w:t>；</w:t>
      </w:r>
    </w:p>
    <w:p w:rsidR="00C368F6" w:rsidRDefault="00C368F6" w:rsidP="00C368F6">
      <w:pPr>
        <w:spacing w:line="480" w:lineRule="exact"/>
        <w:ind w:firstLineChars="200" w:firstLine="480"/>
        <w:rPr>
          <w:rFonts w:ascii="仿宋" w:eastAsia="仿宋" w:hAnsi="仿宋"/>
          <w:sz w:val="24"/>
          <w:szCs w:val="24"/>
        </w:rPr>
      </w:pPr>
      <w:r>
        <w:rPr>
          <w:rFonts w:ascii="仿宋" w:eastAsia="仿宋" w:hAnsi="仿宋" w:hint="eastAsia"/>
          <w:sz w:val="24"/>
          <w:szCs w:val="24"/>
        </w:rPr>
        <w:t>⒃必须提供产品真空度（泄漏率）检测报告。</w:t>
      </w:r>
    </w:p>
    <w:p w:rsidR="00C368F6" w:rsidRDefault="00C368F6" w:rsidP="00C368F6">
      <w:pPr>
        <w:numPr>
          <w:ilvl w:val="0"/>
          <w:numId w:val="1"/>
        </w:numPr>
        <w:snapToGrid w:val="0"/>
        <w:spacing w:line="360" w:lineRule="auto"/>
        <w:ind w:leftChars="200" w:left="420"/>
        <w:rPr>
          <w:rFonts w:ascii="仿宋" w:eastAsia="仿宋" w:hAnsi="仿宋"/>
          <w:bCs/>
          <w:sz w:val="24"/>
          <w:szCs w:val="24"/>
        </w:rPr>
      </w:pPr>
      <w:r>
        <w:rPr>
          <w:rFonts w:ascii="仿宋" w:eastAsia="仿宋" w:hAnsi="仿宋" w:hint="eastAsia"/>
          <w:bCs/>
          <w:sz w:val="24"/>
          <w:szCs w:val="24"/>
        </w:rPr>
        <w:t>燃烧要求</w:t>
      </w:r>
    </w:p>
    <w:p w:rsidR="00C368F6" w:rsidRDefault="00C368F6" w:rsidP="00C368F6">
      <w:pPr>
        <w:snapToGrid w:val="0"/>
        <w:spacing w:line="360" w:lineRule="auto"/>
        <w:ind w:firstLineChars="200" w:firstLine="480"/>
        <w:rPr>
          <w:rFonts w:ascii="仿宋" w:eastAsia="仿宋" w:hAnsi="仿宋"/>
          <w:b/>
          <w:color w:val="FF0000"/>
          <w:sz w:val="24"/>
          <w:szCs w:val="24"/>
        </w:rPr>
      </w:pPr>
      <w:r>
        <w:rPr>
          <w:rFonts w:ascii="仿宋" w:eastAsia="仿宋" w:hAnsi="仿宋" w:hint="eastAsia"/>
          <w:bCs/>
          <w:sz w:val="24"/>
          <w:szCs w:val="24"/>
        </w:rPr>
        <w:t>燃烧器</w:t>
      </w:r>
      <w:r>
        <w:rPr>
          <w:rFonts w:ascii="仿宋" w:eastAsia="仿宋" w:hAnsi="仿宋" w:hint="eastAsia"/>
          <w:sz w:val="24"/>
          <w:szCs w:val="24"/>
        </w:rPr>
        <w:t>采用直燃机进口燃烧器,采用</w:t>
      </w:r>
      <w:r>
        <w:rPr>
          <w:rFonts w:ascii="仿宋" w:eastAsia="仿宋" w:hAnsi="仿宋"/>
          <w:sz w:val="24"/>
          <w:szCs w:val="24"/>
        </w:rPr>
        <w:t>电子比例调节；</w:t>
      </w:r>
      <w:r>
        <w:rPr>
          <w:rFonts w:ascii="仿宋" w:eastAsia="仿宋" w:hAnsi="仿宋" w:hint="eastAsia"/>
          <w:sz w:val="24"/>
          <w:szCs w:val="24"/>
        </w:rPr>
        <w:t>精确控制燃料和空气的量，燃烧充分，效率高，排放物符合国家环保要求，节能、环保</w:t>
      </w:r>
      <w:r w:rsidRPr="00FA1B0D">
        <w:rPr>
          <w:rFonts w:ascii="仿宋" w:eastAsia="仿宋" w:hAnsi="仿宋" w:hint="eastAsia"/>
          <w:sz w:val="24"/>
          <w:szCs w:val="24"/>
        </w:rPr>
        <w:t>。</w:t>
      </w:r>
      <w:r w:rsidRPr="00FA1B0D">
        <w:rPr>
          <w:rFonts w:ascii="仿宋" w:eastAsia="仿宋" w:hAnsi="仿宋" w:hint="eastAsia"/>
          <w:bCs/>
          <w:sz w:val="24"/>
          <w:szCs w:val="24"/>
        </w:rPr>
        <w:t>NOx指标（mg/m</w:t>
      </w:r>
      <w:r w:rsidRPr="00FA1B0D">
        <w:rPr>
          <w:rFonts w:ascii="宋体" w:hAnsi="宋体" w:cs="宋体" w:hint="eastAsia"/>
          <w:bCs/>
          <w:sz w:val="24"/>
          <w:szCs w:val="24"/>
        </w:rPr>
        <w:t>³</w:t>
      </w:r>
      <w:r w:rsidRPr="00FA1B0D">
        <w:rPr>
          <w:rFonts w:ascii="仿宋" w:eastAsia="仿宋" w:hAnsi="仿宋" w:cs="仿宋" w:hint="eastAsia"/>
          <w:bCs/>
          <w:sz w:val="24"/>
          <w:szCs w:val="24"/>
        </w:rPr>
        <w:t>）排放≤</w:t>
      </w:r>
      <w:r w:rsidRPr="00FA1B0D">
        <w:rPr>
          <w:rFonts w:ascii="仿宋" w:eastAsia="仿宋" w:hAnsi="仿宋"/>
          <w:bCs/>
          <w:sz w:val="24"/>
          <w:szCs w:val="24"/>
        </w:rPr>
        <w:t>50</w:t>
      </w:r>
      <w:r w:rsidRPr="00FA1B0D">
        <w:rPr>
          <w:rFonts w:ascii="仿宋" w:eastAsia="仿宋" w:hAnsi="仿宋" w:hint="eastAsia"/>
          <w:b/>
          <w:sz w:val="24"/>
          <w:szCs w:val="24"/>
        </w:rPr>
        <w:t>；</w:t>
      </w:r>
      <w:r>
        <w:rPr>
          <w:rFonts w:ascii="仿宋" w:eastAsia="仿宋" w:hAnsi="仿宋" w:hint="eastAsia"/>
          <w:color w:val="FF0000"/>
          <w:sz w:val="24"/>
          <w:szCs w:val="24"/>
        </w:rPr>
        <w:t xml:space="preserve"> </w:t>
      </w:r>
    </w:p>
    <w:p w:rsidR="00C368F6" w:rsidRDefault="00C368F6" w:rsidP="00C368F6">
      <w:pPr>
        <w:adjustRightInd w:val="0"/>
        <w:snapToGrid w:val="0"/>
        <w:spacing w:line="360" w:lineRule="auto"/>
        <w:rPr>
          <w:rFonts w:ascii="仿宋" w:eastAsia="仿宋" w:hAnsi="仿宋"/>
          <w:b/>
          <w:sz w:val="28"/>
          <w:szCs w:val="24"/>
        </w:rPr>
      </w:pPr>
      <w:r>
        <w:rPr>
          <w:rFonts w:ascii="仿宋" w:eastAsia="仿宋" w:hAnsi="仿宋" w:hint="eastAsia"/>
          <w:b/>
          <w:sz w:val="28"/>
          <w:szCs w:val="24"/>
        </w:rPr>
        <w:t>第二包、冷却塔技术要求：</w:t>
      </w:r>
    </w:p>
    <w:p w:rsidR="00C368F6" w:rsidRDefault="00C368F6" w:rsidP="00C368F6">
      <w:pPr>
        <w:spacing w:line="360" w:lineRule="auto"/>
        <w:rPr>
          <w:rFonts w:ascii="仿宋" w:eastAsia="仿宋" w:hAnsi="仿宋"/>
          <w:color w:val="000000"/>
          <w:sz w:val="24"/>
          <w:szCs w:val="24"/>
        </w:rPr>
      </w:pPr>
      <w:r>
        <w:rPr>
          <w:rFonts w:ascii="仿宋" w:eastAsia="仿宋" w:hAnsi="仿宋" w:hint="eastAsia"/>
          <w:color w:val="000000"/>
          <w:sz w:val="24"/>
          <w:szCs w:val="24"/>
        </w:rPr>
        <w:t>1.冷却塔选用方形横流低噪音镀锌钢冷却塔: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9"/>
        <w:gridCol w:w="1482"/>
        <w:gridCol w:w="1927"/>
        <w:gridCol w:w="1630"/>
        <w:gridCol w:w="1287"/>
        <w:gridCol w:w="1287"/>
      </w:tblGrid>
      <w:tr w:rsidR="00C368F6" w:rsidTr="00BE206F">
        <w:trPr>
          <w:trHeight w:val="833"/>
          <w:jc w:val="center"/>
        </w:trPr>
        <w:tc>
          <w:tcPr>
            <w:tcW w:w="2089"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设备名称</w:t>
            </w:r>
          </w:p>
        </w:tc>
        <w:tc>
          <w:tcPr>
            <w:tcW w:w="1482"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单台</w:t>
            </w:r>
          </w:p>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循环水量</w:t>
            </w:r>
          </w:p>
        </w:tc>
        <w:tc>
          <w:tcPr>
            <w:tcW w:w="1927"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设计工况：</w:t>
            </w:r>
          </w:p>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进/出水温度℃</w:t>
            </w:r>
          </w:p>
        </w:tc>
        <w:tc>
          <w:tcPr>
            <w:tcW w:w="1630"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湿球温度℃</w:t>
            </w:r>
          </w:p>
        </w:tc>
        <w:tc>
          <w:tcPr>
            <w:tcW w:w="1287"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1287"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预算</w:t>
            </w:r>
          </w:p>
        </w:tc>
      </w:tr>
      <w:tr w:rsidR="00C368F6" w:rsidTr="00BE206F">
        <w:trPr>
          <w:trHeight w:val="833"/>
          <w:jc w:val="center"/>
        </w:trPr>
        <w:tc>
          <w:tcPr>
            <w:tcW w:w="2089"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方形横流低噪音全镀锌钢冷却塔</w:t>
            </w:r>
          </w:p>
        </w:tc>
        <w:tc>
          <w:tcPr>
            <w:tcW w:w="1482"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850m</w:t>
            </w:r>
            <w:r>
              <w:rPr>
                <w:rFonts w:ascii="仿宋" w:eastAsia="仿宋" w:hAnsi="仿宋" w:hint="eastAsia"/>
                <w:color w:val="000000"/>
                <w:sz w:val="24"/>
                <w:szCs w:val="24"/>
                <w:vertAlign w:val="superscript"/>
              </w:rPr>
              <w:t>3</w:t>
            </w:r>
            <w:r>
              <w:rPr>
                <w:rFonts w:ascii="仿宋" w:eastAsia="仿宋" w:hAnsi="仿宋" w:hint="eastAsia"/>
                <w:color w:val="000000"/>
                <w:sz w:val="24"/>
                <w:szCs w:val="24"/>
              </w:rPr>
              <w:t>/h</w:t>
            </w:r>
          </w:p>
        </w:tc>
        <w:tc>
          <w:tcPr>
            <w:tcW w:w="1927"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38/32</w:t>
            </w:r>
          </w:p>
        </w:tc>
        <w:tc>
          <w:tcPr>
            <w:tcW w:w="1630"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26.8</w:t>
            </w:r>
          </w:p>
        </w:tc>
        <w:tc>
          <w:tcPr>
            <w:tcW w:w="1287"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2台</w:t>
            </w:r>
          </w:p>
        </w:tc>
        <w:tc>
          <w:tcPr>
            <w:tcW w:w="1287" w:type="dxa"/>
            <w:tcBorders>
              <w:top w:val="single" w:sz="4" w:space="0" w:color="000000"/>
              <w:left w:val="single" w:sz="4" w:space="0" w:color="000000"/>
              <w:bottom w:val="single" w:sz="4" w:space="0" w:color="000000"/>
              <w:right w:val="single" w:sz="4" w:space="0" w:color="000000"/>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100万元</w:t>
            </w:r>
          </w:p>
        </w:tc>
      </w:tr>
    </w:tbl>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2、其他要求</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 xml:space="preserve">   A、所投产品为国际知名品牌，提供投标产品型号系列通过CTI认证,并且所投产品型号必须在CTI官方网站能够查询，并保持一致。</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 xml:space="preserve">   B、提供国家玻璃钢制品质量监督检验中心出具的同系列检测报告。</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 xml:space="preserve">   C、取得国家质量认证中心颁发的节能节水认证。</w:t>
      </w:r>
    </w:p>
    <w:p w:rsidR="00C368F6" w:rsidRDefault="00C368F6" w:rsidP="00C368F6">
      <w:pPr>
        <w:spacing w:line="360" w:lineRule="auto"/>
        <w:rPr>
          <w:rFonts w:ascii="仿宋" w:eastAsia="仿宋" w:hAnsi="仿宋"/>
          <w:color w:val="000000"/>
          <w:sz w:val="24"/>
          <w:szCs w:val="24"/>
        </w:rPr>
      </w:pPr>
      <w:r>
        <w:rPr>
          <w:rFonts w:ascii="仿宋" w:eastAsia="仿宋" w:hAnsi="仿宋" w:hint="eastAsia"/>
          <w:color w:val="000000"/>
          <w:sz w:val="24"/>
          <w:szCs w:val="24"/>
        </w:rPr>
        <w:t>3、设计及制造标准</w:t>
      </w:r>
    </w:p>
    <w:p w:rsidR="00C368F6" w:rsidRDefault="00C368F6" w:rsidP="00C368F6">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本技术规范充分引述有关的标准，提出的是最低限度的要求，投标商应提供符合技术规范的新制的优质成熟产品。</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1）主要规范及标准</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《采暖通风与空气调节设备 涂装要求》 JB/T 9062-2013</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《制冷空调设备包装 通用技术条件》 JB/T 9065-2015</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《声环境质量标准》 GB3096-2008</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《工业循环冷却水处理设计规范》GB 50050-2007</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《工业建筑供暖通风与空气调节设计规范》</w:t>
      </w:r>
      <w:r>
        <w:rPr>
          <w:rFonts w:ascii="宋体" w:hAnsi="宋体" w:cs="宋体" w:hint="eastAsia"/>
          <w:color w:val="000000"/>
          <w:sz w:val="24"/>
          <w:szCs w:val="24"/>
          <w:shd w:val="clear" w:color="auto" w:fill="FFFFFF"/>
        </w:rPr>
        <w:t> </w:t>
      </w:r>
      <w:r>
        <w:rPr>
          <w:rFonts w:ascii="仿宋" w:eastAsia="仿宋" w:hAnsi="仿宋" w:hint="eastAsia"/>
          <w:color w:val="000000"/>
          <w:sz w:val="24"/>
          <w:szCs w:val="24"/>
        </w:rPr>
        <w:t>GB 50019-2015</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《冷却塔塑料部件技术条件》 DL/T 742-2001</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《冷却塔验收测试规程》 CECS 118-2000</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《玻璃纤维增强塑料冷却塔》 GB7190.1/2-2008</w:t>
      </w:r>
    </w:p>
    <w:p w:rsidR="00C368F6" w:rsidRDefault="00C368F6" w:rsidP="00C368F6">
      <w:pPr>
        <w:spacing w:line="360" w:lineRule="auto"/>
        <w:ind w:firstLineChars="100" w:firstLine="240"/>
        <w:rPr>
          <w:rFonts w:ascii="仿宋" w:eastAsia="仿宋" w:hAnsi="仿宋"/>
          <w:color w:val="000000"/>
          <w:sz w:val="24"/>
          <w:szCs w:val="24"/>
        </w:rPr>
      </w:pPr>
      <w:r>
        <w:rPr>
          <w:rFonts w:ascii="仿宋" w:eastAsia="仿宋" w:hAnsi="仿宋" w:hint="eastAsia"/>
          <w:color w:val="000000"/>
          <w:sz w:val="24"/>
          <w:szCs w:val="24"/>
        </w:rPr>
        <w:t>2）冷却塔请满足有关国标要求，为保证产品质量及服务。</w:t>
      </w:r>
    </w:p>
    <w:p w:rsidR="00C368F6" w:rsidRDefault="00C368F6" w:rsidP="00C368F6">
      <w:pPr>
        <w:spacing w:line="360" w:lineRule="auto"/>
        <w:rPr>
          <w:rFonts w:ascii="仿宋" w:eastAsia="仿宋" w:hAnsi="仿宋"/>
          <w:color w:val="000000"/>
          <w:sz w:val="24"/>
          <w:szCs w:val="24"/>
        </w:rPr>
      </w:pPr>
      <w:r>
        <w:rPr>
          <w:rFonts w:ascii="仿宋" w:eastAsia="仿宋" w:hAnsi="仿宋" w:hint="eastAsia"/>
          <w:color w:val="000000"/>
          <w:sz w:val="24"/>
          <w:szCs w:val="24"/>
        </w:rPr>
        <w:t>4、基本技术要求</w:t>
      </w:r>
    </w:p>
    <w:p w:rsidR="00C368F6" w:rsidRDefault="00C368F6" w:rsidP="00C368F6">
      <w:pPr>
        <w:widowControl/>
        <w:spacing w:line="360" w:lineRule="auto"/>
        <w:ind w:firstLineChars="100" w:firstLine="240"/>
        <w:jc w:val="left"/>
        <w:rPr>
          <w:rFonts w:ascii="仿宋" w:eastAsia="仿宋" w:hAnsi="仿宋"/>
          <w:color w:val="000000"/>
          <w:sz w:val="24"/>
          <w:szCs w:val="24"/>
        </w:rPr>
      </w:pPr>
      <w:r>
        <w:rPr>
          <w:rFonts w:ascii="仿宋" w:eastAsia="仿宋" w:hAnsi="仿宋" w:hint="eastAsia"/>
          <w:color w:val="000000"/>
          <w:sz w:val="24"/>
          <w:szCs w:val="24"/>
        </w:rPr>
        <w:t>1）塔体采用全镀锌钢框架，所有钢构件采用镀锌钢，冷却塔的集水盆、围护板、播水盆（含播水盆盖）等均应采用镀锌钢板制成，各项性能指标应完全满足冷却塔国家标准GB7190.1-2008中所规定的内容，塔体表面所采用的其它材料也应是阻燃材质。其中，和外部管路连接的配管槽必须采用镀锌钢板制成，以保证其强度。</w:t>
      </w:r>
    </w:p>
    <w:p w:rsidR="00C368F6" w:rsidRDefault="00C368F6" w:rsidP="00C368F6">
      <w:pPr>
        <w:widowControl/>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塔体框架结构应保证塔体在安装、运行后的稳定性，符合济南地区的抗风、抗震要求：抗风载荷：150 Kgf/m2， 可承受12级台风；抗地震强度：8级基本烈度。</w:t>
      </w:r>
    </w:p>
    <w:p w:rsidR="00C368F6" w:rsidRDefault="00C368F6" w:rsidP="00C368F6">
      <w:pPr>
        <w:widowControl/>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填料：采用原生料PVC材质，吸塑工艺成型，采用整张悬挂式设计，严禁胶水粘接以及垂直堆放；满足消防要求，达到难燃B1级，使用寿命要求≥15年。采用重力池式加喷头配</w:t>
      </w:r>
      <w:r>
        <w:rPr>
          <w:rFonts w:ascii="仿宋" w:eastAsia="仿宋" w:hAnsi="仿宋" w:hint="eastAsia"/>
          <w:color w:val="000000"/>
          <w:sz w:val="24"/>
          <w:szCs w:val="24"/>
        </w:rPr>
        <w:lastRenderedPageBreak/>
        <w:t>水系统，喷嘴应选用国际先进技术和材料，大口径，无活动件，可耐高温，使用寿命应大于15年；布水头能耗低、耐高温、耐腐蚀、不易堵塞，无需维护。</w:t>
      </w:r>
    </w:p>
    <w:p w:rsidR="00C368F6" w:rsidRDefault="00C368F6" w:rsidP="00C368F6">
      <w:pPr>
        <w:widowControl/>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连接件（螺母、螺栓）采用镀锌钢.</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2）冷却塔各部件要求</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2.1塔体</w:t>
      </w:r>
    </w:p>
    <w:p w:rsidR="00C368F6" w:rsidRDefault="00C368F6" w:rsidP="00C368F6">
      <w:pPr>
        <w:widowControl/>
        <w:tabs>
          <w:tab w:val="left" w:pos="1134"/>
        </w:tabs>
        <w:spacing w:line="360" w:lineRule="auto"/>
        <w:jc w:val="left"/>
        <w:rPr>
          <w:rFonts w:ascii="仿宋" w:eastAsia="仿宋" w:hAnsi="仿宋"/>
          <w:color w:val="000000"/>
          <w:kern w:val="0"/>
          <w:sz w:val="24"/>
          <w:szCs w:val="24"/>
          <w:lang w:bidi="en-US"/>
        </w:rPr>
      </w:pPr>
      <w:r>
        <w:rPr>
          <w:rFonts w:ascii="仿宋" w:eastAsia="仿宋" w:hAnsi="仿宋" w:hint="eastAsia"/>
          <w:color w:val="000000"/>
          <w:kern w:val="0"/>
          <w:sz w:val="24"/>
          <w:szCs w:val="24"/>
          <w:lang w:bidi="en-US"/>
        </w:rPr>
        <w:t>塔体外壳：采用镀锌钢板制成。</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塔体外型线条简洁、美观大方，应具有与建筑物相协调的特点。</w:t>
      </w:r>
    </w:p>
    <w:p w:rsidR="00C368F6" w:rsidRPr="008E0E9E"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其</w:t>
      </w:r>
      <w:r w:rsidRPr="008E0E9E">
        <w:rPr>
          <w:rFonts w:ascii="仿宋" w:eastAsia="仿宋" w:hAnsi="仿宋" w:hint="eastAsia"/>
          <w:color w:val="000000"/>
          <w:sz w:val="24"/>
          <w:szCs w:val="24"/>
        </w:rPr>
        <w:t>内外支撑应使整塔坚固、稳定性好，具有防腐蚀能力，满足使用年限要求。</w:t>
      </w:r>
    </w:p>
    <w:p w:rsidR="00C368F6" w:rsidRDefault="00C368F6" w:rsidP="00C368F6">
      <w:pPr>
        <w:widowControl/>
        <w:spacing w:line="360" w:lineRule="auto"/>
        <w:jc w:val="left"/>
        <w:rPr>
          <w:rFonts w:ascii="仿宋" w:eastAsia="仿宋" w:hAnsi="仿宋"/>
          <w:color w:val="000000"/>
          <w:sz w:val="24"/>
          <w:szCs w:val="24"/>
        </w:rPr>
      </w:pPr>
      <w:r w:rsidRPr="008E0E9E">
        <w:rPr>
          <w:rFonts w:ascii="仿宋" w:eastAsia="仿宋" w:hAnsi="仿宋" w:hint="eastAsia"/>
          <w:color w:val="000000"/>
          <w:sz w:val="24"/>
          <w:szCs w:val="24"/>
        </w:rPr>
        <w:t>安装方式工厂组装，整塔出厂。</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顶层面板应有足够强度，满足检修安装要求；布水盆加装镀锌钢布水盆盖。</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塔体应设计有镀锌钢扶梯上到上塔顶平台。</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塔内设有宽敞的检修走道，方便对塔内部进行维护保养。</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并联塔体之间都有独立侧板，以保证每间塔可单独运行。</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所有的动力传动部件均承载在塔体钢结构上。</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风机上方应设置镀锌钢材质的风机挡网，以防止异物进入冷却塔内</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2.2集水盆</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集水盘镀锌钢制造，不受季节变化影响。</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集水盆在贮水后应无渗漏现象。</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集水盆的容水量及高度应保证在启动冷却泵后不出现水被抽空现象及停泵后不出现大量水溢流现象。</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两台塔并联使用时，开有检修门，集水盆应有内连通设计或在集水盆上设有安装连通管的法兰。</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集水盆应设有自动给水装置、手动补水口、出水口、满水溢流口、排污口。</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浮球装置：阀体材质为铜阀，配备阀杆、浮球。</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2.3配水系统</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冷却水布水均匀布洒在填料顶部。</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采用重力池加喷头布水模式，选用的喷头应为大口径，不堵塞，内部无活动件，免维护时间长，正常使用寿命应大于15年，冷却水能与空气在填料中充分热交换。应控制冷却塔的漂水率，配置的收水系统应具有高收水效率和低空气阻力，漂水率应小于等于0.001%（出具检测报告）。</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2.4淋水填料</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lastRenderedPageBreak/>
        <w:t>填料材料应选用冷却效率高、通风阻力小、耐温性能好的改性阻燃PVC原生材料，再生材料将不被接受，其氧指数应不小于34，达到国家B1级难燃标准。</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填料安装时要求间隙均匀、顶面平整、无塌落和叠片现象，填料片不得穿孔破裂。</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能提供最佳的空气与热水的接触面而产生最有效的热交换作用。</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填料设计须易于安装和取出清洗，不用胶水粘接，粘结型式将不被接受。</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填料片要求能在50℃温度下正常运行。</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2.5风机及电机</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风机特性参数应符合设计工况要求，其主要配件（如电机、减速器）应符合有关技术规定。</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风机应采用机翼型冷却塔专用风机、铝合金材质，要求强度可靠，表面光洁，各截面过渡均匀、无裂纹、缺口、毛刺、气泡等缺陷，正常使用寿命要求大于15年。</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风机正常时应在高效率区段工作。风机组装前叶片应进行静平衡试验，并按“刚性转子平衡精度”，取G6.3等级，叶片平衡后应定位、编号。</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风机轴承应便于调整、维护，润滑剂更换的维修时间表应在维修手册内提供。</w:t>
      </w:r>
    </w:p>
    <w:p w:rsidR="00C368F6" w:rsidRDefault="00C368F6" w:rsidP="00C368F6">
      <w:pPr>
        <w:widowControl/>
        <w:spacing w:line="360" w:lineRule="auto"/>
        <w:jc w:val="left"/>
        <w:rPr>
          <w:rFonts w:ascii="仿宋" w:eastAsia="仿宋" w:hAnsi="仿宋"/>
          <w:color w:val="000000"/>
          <w:sz w:val="24"/>
          <w:szCs w:val="24"/>
        </w:rPr>
      </w:pPr>
      <w:r w:rsidRPr="003000DF">
        <w:rPr>
          <w:rFonts w:ascii="仿宋" w:eastAsia="仿宋" w:hAnsi="仿宋" w:hint="eastAsia"/>
          <w:color w:val="000000"/>
          <w:sz w:val="24"/>
          <w:szCs w:val="24"/>
        </w:rPr>
        <w:t>风机传动系统采用皮带传动型式，正常使用寿命要求大于10000小时。</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电机采用封闭风冷式Y系列，电机应便于安装、调整。电机应能满足在济南地区的环境中存储和连续运行。电动机的电流值，不应超过额定电流值。</w:t>
      </w:r>
    </w:p>
    <w:p w:rsidR="00C368F6" w:rsidRDefault="00C368F6" w:rsidP="00C368F6">
      <w:pPr>
        <w:tabs>
          <w:tab w:val="left" w:pos="1800"/>
        </w:tabs>
        <w:adjustRightInd w:val="0"/>
        <w:snapToGrid w:val="0"/>
        <w:spacing w:line="360" w:lineRule="auto"/>
        <w:rPr>
          <w:rFonts w:ascii="仿宋" w:eastAsia="仿宋" w:hAnsi="仿宋"/>
          <w:kern w:val="0"/>
          <w:sz w:val="24"/>
          <w:szCs w:val="24"/>
        </w:rPr>
      </w:pPr>
      <w:r>
        <w:rPr>
          <w:rFonts w:ascii="仿宋" w:eastAsia="仿宋" w:hAnsi="仿宋" w:hint="eastAsia"/>
          <w:kern w:val="0"/>
          <w:sz w:val="24"/>
          <w:szCs w:val="24"/>
        </w:rPr>
        <w:t>3.6变频器等低压电器应采用安全、可靠、经济的低压电器，品牌要求：ABB、施耐德、西门子等同档次品牌或自主品牌。</w:t>
      </w:r>
    </w:p>
    <w:p w:rsidR="00C368F6" w:rsidRDefault="00C368F6" w:rsidP="00C368F6">
      <w:pPr>
        <w:tabs>
          <w:tab w:val="left" w:pos="1800"/>
        </w:tabs>
        <w:adjustRightInd w:val="0"/>
        <w:snapToGrid w:val="0"/>
        <w:spacing w:line="360" w:lineRule="auto"/>
        <w:rPr>
          <w:rFonts w:ascii="仿宋" w:eastAsia="仿宋" w:hAnsi="仿宋"/>
          <w:kern w:val="0"/>
          <w:sz w:val="24"/>
          <w:szCs w:val="24"/>
        </w:rPr>
      </w:pPr>
      <w:r>
        <w:rPr>
          <w:rFonts w:ascii="仿宋" w:eastAsia="仿宋" w:hAnsi="仿宋" w:hint="eastAsia"/>
          <w:kern w:val="0"/>
          <w:sz w:val="24"/>
          <w:szCs w:val="24"/>
        </w:rPr>
        <w:t>4）.冷却塔品牌要求</w:t>
      </w:r>
    </w:p>
    <w:p w:rsidR="00C368F6" w:rsidRDefault="00C368F6" w:rsidP="00C368F6">
      <w:pPr>
        <w:tabs>
          <w:tab w:val="left" w:pos="1800"/>
        </w:tabs>
        <w:adjustRightInd w:val="0"/>
        <w:snapToGrid w:val="0"/>
        <w:spacing w:line="360" w:lineRule="auto"/>
        <w:rPr>
          <w:rFonts w:ascii="仿宋" w:eastAsia="仿宋" w:hAnsi="仿宋"/>
          <w:kern w:val="0"/>
          <w:sz w:val="24"/>
          <w:szCs w:val="24"/>
        </w:rPr>
      </w:pPr>
      <w:r>
        <w:rPr>
          <w:rFonts w:ascii="仿宋" w:eastAsia="仿宋" w:hAnsi="仿宋" w:hint="eastAsia"/>
          <w:kern w:val="0"/>
          <w:sz w:val="24"/>
          <w:szCs w:val="24"/>
        </w:rPr>
        <w:t>冷却塔品牌要求同于或优于马利（NC系列）、BAC（3000系列）、益美高等同档次品牌。</w:t>
      </w:r>
    </w:p>
    <w:p w:rsidR="00C368F6" w:rsidRDefault="00C368F6" w:rsidP="00C368F6">
      <w:pPr>
        <w:tabs>
          <w:tab w:val="left" w:pos="1800"/>
        </w:tabs>
        <w:adjustRightInd w:val="0"/>
        <w:snapToGrid w:val="0"/>
        <w:spacing w:line="360" w:lineRule="auto"/>
        <w:rPr>
          <w:rFonts w:ascii="仿宋" w:eastAsia="仿宋" w:hAnsi="仿宋"/>
          <w:kern w:val="0"/>
          <w:sz w:val="24"/>
          <w:szCs w:val="24"/>
        </w:rPr>
      </w:pPr>
      <w:r>
        <w:rPr>
          <w:rFonts w:ascii="仿宋" w:eastAsia="仿宋" w:hAnsi="仿宋" w:hint="eastAsia"/>
          <w:kern w:val="0"/>
          <w:sz w:val="24"/>
          <w:szCs w:val="24"/>
        </w:rPr>
        <w:t>5）.安装要求：冷却塔采用单台摆放式，零部件到</w:t>
      </w:r>
      <w:r w:rsidRPr="008E0E9E">
        <w:rPr>
          <w:rFonts w:ascii="仿宋" w:eastAsia="仿宋" w:hAnsi="仿宋" w:hint="eastAsia"/>
          <w:kern w:val="0"/>
          <w:sz w:val="24"/>
          <w:szCs w:val="24"/>
        </w:rPr>
        <w:t>整塔到场、吊装就位</w:t>
      </w:r>
      <w:r>
        <w:rPr>
          <w:rFonts w:ascii="仿宋" w:eastAsia="仿宋" w:hAnsi="仿宋" w:hint="eastAsia"/>
          <w:kern w:val="0"/>
          <w:sz w:val="24"/>
          <w:szCs w:val="24"/>
        </w:rPr>
        <w:t>到基础上。供应商工作内容包括：吊装、安装、就位、调试、验收。</w:t>
      </w:r>
    </w:p>
    <w:p w:rsidR="00C368F6" w:rsidRDefault="00C368F6" w:rsidP="00C368F6">
      <w:pPr>
        <w:tabs>
          <w:tab w:val="left" w:pos="1800"/>
        </w:tabs>
        <w:adjustRightInd w:val="0"/>
        <w:snapToGrid w:val="0"/>
        <w:spacing w:line="360" w:lineRule="auto"/>
        <w:rPr>
          <w:rFonts w:ascii="仿宋" w:eastAsia="仿宋" w:hAnsi="仿宋"/>
          <w:kern w:val="0"/>
          <w:sz w:val="24"/>
          <w:szCs w:val="24"/>
        </w:rPr>
      </w:pPr>
      <w:r>
        <w:rPr>
          <w:rFonts w:ascii="仿宋" w:eastAsia="仿宋" w:hAnsi="仿宋" w:hint="eastAsia"/>
          <w:kern w:val="0"/>
          <w:sz w:val="24"/>
          <w:szCs w:val="24"/>
        </w:rPr>
        <w:t>6）.质保期为工程竣工验收合格后24个月。</w:t>
      </w:r>
    </w:p>
    <w:p w:rsidR="00C368F6" w:rsidRDefault="00C368F6" w:rsidP="00C368F6">
      <w:pPr>
        <w:tabs>
          <w:tab w:val="left" w:pos="1800"/>
        </w:tabs>
        <w:adjustRightInd w:val="0"/>
        <w:snapToGrid w:val="0"/>
        <w:spacing w:line="360" w:lineRule="auto"/>
        <w:rPr>
          <w:rFonts w:ascii="仿宋" w:eastAsia="仿宋" w:hAnsi="仿宋"/>
          <w:kern w:val="0"/>
          <w:sz w:val="24"/>
          <w:szCs w:val="24"/>
        </w:rPr>
      </w:pPr>
      <w:r>
        <w:rPr>
          <w:rFonts w:ascii="仿宋" w:eastAsia="仿宋" w:hAnsi="仿宋" w:hint="eastAsia"/>
          <w:kern w:val="0"/>
          <w:sz w:val="24"/>
          <w:szCs w:val="24"/>
        </w:rPr>
        <w:t>7）.中标人须于保修期内提供二次免费的检修和保养。检修和保养工作将包括所有检查、检测、调试和设备润滑、以及必需的零件修理和更换。</w:t>
      </w:r>
    </w:p>
    <w:p w:rsidR="00C368F6" w:rsidRDefault="00C368F6" w:rsidP="00C368F6">
      <w:pPr>
        <w:widowControl/>
        <w:spacing w:line="360" w:lineRule="auto"/>
        <w:jc w:val="left"/>
        <w:rPr>
          <w:rFonts w:ascii="仿宋" w:eastAsia="仿宋" w:hAnsi="仿宋"/>
          <w:b/>
          <w:color w:val="000000"/>
          <w:sz w:val="24"/>
          <w:szCs w:val="24"/>
        </w:rPr>
      </w:pPr>
      <w:r>
        <w:rPr>
          <w:rFonts w:ascii="仿宋" w:eastAsia="仿宋" w:hAnsi="仿宋" w:hint="eastAsia"/>
          <w:b/>
          <w:color w:val="000000"/>
          <w:sz w:val="24"/>
          <w:szCs w:val="24"/>
        </w:rPr>
        <w:t>8.1提供冷却塔的选型报告</w:t>
      </w:r>
    </w:p>
    <w:p w:rsidR="00C368F6" w:rsidRDefault="00C368F6" w:rsidP="00C368F6">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8.2技术参数表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2331"/>
        <w:gridCol w:w="284"/>
        <w:gridCol w:w="3308"/>
        <w:gridCol w:w="2673"/>
      </w:tblGrid>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序号</w:t>
            </w:r>
          </w:p>
        </w:tc>
        <w:tc>
          <w:tcPr>
            <w:tcW w:w="2331"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内  容</w:t>
            </w:r>
          </w:p>
        </w:tc>
        <w:tc>
          <w:tcPr>
            <w:tcW w:w="3592"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技 术 要 求</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投 标 人 投 标 产 品</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一、</w:t>
            </w:r>
          </w:p>
        </w:tc>
        <w:tc>
          <w:tcPr>
            <w:tcW w:w="8596" w:type="dxa"/>
            <w:gridSpan w:val="4"/>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 xml:space="preserve">基本参数 （单风机） </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塔型</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方形横流式低噪音镀锌钢钢冷却塔</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2．</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型号</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lastRenderedPageBreak/>
              <w:t>3．</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产地/生产厂家</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4．</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塔体扬程mH2o</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5．</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塔体抗风压kgf/m2</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150kgf/m2</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6．</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塔体抗震烈系数</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抗8级地震基本烈度</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7．</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蒸发损失%</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0.83%</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8．</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飘水损失%</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≤0.001%</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9．</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热力性能</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≥100%</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10．</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单台标准测点Dm处噪音</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 xml:space="preserve">Dm处≤75dB(A) </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11．</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自重/运行重量kg</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12</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外形尺寸L×W×H（mm）</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二、</w:t>
            </w:r>
          </w:p>
        </w:tc>
        <w:tc>
          <w:tcPr>
            <w:tcW w:w="8596" w:type="dxa"/>
            <w:gridSpan w:val="4"/>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水侧</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流量</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850m</w:t>
            </w:r>
            <w:r>
              <w:rPr>
                <w:rFonts w:ascii="仿宋" w:eastAsia="仿宋" w:hAnsi="仿宋" w:hint="eastAsia"/>
                <w:color w:val="000000"/>
                <w:sz w:val="24"/>
                <w:szCs w:val="24"/>
                <w:vertAlign w:val="superscript"/>
              </w:rPr>
              <w:t>3</w:t>
            </w:r>
            <w:r>
              <w:rPr>
                <w:rFonts w:ascii="仿宋" w:eastAsia="仿宋" w:hAnsi="仿宋" w:hint="eastAsia"/>
                <w:color w:val="000000"/>
                <w:sz w:val="24"/>
                <w:szCs w:val="24"/>
              </w:rPr>
              <w:t>/h</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2．</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数量</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r>
              <w:rPr>
                <w:rFonts w:ascii="仿宋" w:eastAsia="仿宋" w:hAnsi="仿宋" w:hint="eastAsia"/>
                <w:color w:val="000000"/>
                <w:sz w:val="24"/>
                <w:szCs w:val="24"/>
              </w:rPr>
              <w:t>2台</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3．</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进水温度</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ind w:firstLineChars="100" w:firstLine="240"/>
              <w:jc w:val="center"/>
              <w:rPr>
                <w:rFonts w:ascii="仿宋" w:eastAsia="仿宋" w:hAnsi="仿宋"/>
                <w:color w:val="000000"/>
                <w:sz w:val="24"/>
                <w:szCs w:val="24"/>
              </w:rPr>
            </w:pPr>
            <w:r>
              <w:rPr>
                <w:rFonts w:ascii="仿宋" w:eastAsia="仿宋" w:hAnsi="仿宋" w:hint="eastAsia"/>
                <w:color w:val="000000"/>
                <w:sz w:val="24"/>
                <w:szCs w:val="24"/>
              </w:rPr>
              <w:t>38℃</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ind w:firstLineChars="100" w:firstLine="240"/>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4．</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出水温度</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ind w:firstLineChars="100" w:firstLine="240"/>
              <w:jc w:val="center"/>
              <w:rPr>
                <w:rFonts w:ascii="仿宋" w:eastAsia="仿宋" w:hAnsi="仿宋"/>
                <w:color w:val="000000"/>
                <w:sz w:val="24"/>
                <w:szCs w:val="24"/>
              </w:rPr>
            </w:pPr>
            <w:r>
              <w:rPr>
                <w:rFonts w:ascii="仿宋" w:eastAsia="仿宋" w:hAnsi="仿宋" w:hint="eastAsia"/>
                <w:color w:val="000000"/>
                <w:sz w:val="24"/>
                <w:szCs w:val="24"/>
              </w:rPr>
              <w:t>32℃</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ind w:firstLineChars="100" w:firstLine="240"/>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5．</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湿球温度</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ind w:firstLineChars="100" w:firstLine="240"/>
              <w:jc w:val="center"/>
              <w:rPr>
                <w:rFonts w:ascii="仿宋" w:eastAsia="仿宋" w:hAnsi="仿宋"/>
                <w:color w:val="000000"/>
                <w:sz w:val="24"/>
                <w:szCs w:val="24"/>
              </w:rPr>
            </w:pPr>
            <w:r>
              <w:rPr>
                <w:rFonts w:ascii="仿宋" w:eastAsia="仿宋" w:hAnsi="仿宋" w:hint="eastAsia"/>
                <w:color w:val="000000"/>
                <w:sz w:val="24"/>
                <w:szCs w:val="24"/>
              </w:rPr>
              <w:t>26.8℃</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ind w:firstLineChars="100" w:firstLine="240"/>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6．</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填料安装方式</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填料安装要求整张悬挂，间隙均匀、顶面平整、无塌落和叠片现象</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7．</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播水方式</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池式喷头式布水</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8．</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进水盖板</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加镀锌钢进水盆盖</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9.</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塔内维修走道</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必须是防滑的、宽度不小于700mm，</w:t>
            </w:r>
          </w:p>
        </w:tc>
        <w:tc>
          <w:tcPr>
            <w:tcW w:w="2673" w:type="dxa"/>
            <w:tcBorders>
              <w:top w:val="single" w:sz="4" w:space="0" w:color="auto"/>
              <w:left w:val="single" w:sz="4" w:space="0" w:color="auto"/>
              <w:bottom w:val="single" w:sz="4" w:space="0" w:color="auto"/>
              <w:right w:val="single" w:sz="4" w:space="0" w:color="auto"/>
            </w:tcBorders>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三、</w:t>
            </w:r>
          </w:p>
        </w:tc>
        <w:tc>
          <w:tcPr>
            <w:tcW w:w="8596" w:type="dxa"/>
            <w:gridSpan w:val="4"/>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电机</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额定总功率</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 xml:space="preserve">   22.5KW*2 </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2．</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电机防护等级 / 绝缘等级</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IP55 / F Class ，采用ABB、Marason等同档次品牌或自主品牌</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3．</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电源（相数/电压/频率）</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380V / 3Φ / 50Hz</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四、</w:t>
            </w:r>
          </w:p>
        </w:tc>
        <w:tc>
          <w:tcPr>
            <w:tcW w:w="8596" w:type="dxa"/>
            <w:gridSpan w:val="4"/>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风机</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品牌/厂家</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国内外知名品牌</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2．</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单台风机数量</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≧1个</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3．</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风叶材料</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铝合金</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4．</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风叶类型</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机翼型</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lastRenderedPageBreak/>
              <w:t>5．</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风机转数rpm/min</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五、</w:t>
            </w:r>
          </w:p>
        </w:tc>
        <w:tc>
          <w:tcPr>
            <w:tcW w:w="8596" w:type="dxa"/>
            <w:gridSpan w:val="4"/>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减速机</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品牌</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2．</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传动类型</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皮带传动采用防滑三角型产品</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3．</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轴承</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品牌</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4．</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油封</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品牌</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六、</w:t>
            </w:r>
          </w:p>
        </w:tc>
        <w:tc>
          <w:tcPr>
            <w:tcW w:w="8596" w:type="dxa"/>
            <w:gridSpan w:val="4"/>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材料</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塔体围护材料</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镀锌钢</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2．</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塔芯材料</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PVC片材一次真空吸塑成型</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3．</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塔体结构钢构件</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镀锌钢</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4．</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螺栓</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镀锌钢</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七、</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设备防火性能</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填料片的氧指数≥34</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八、</w:t>
            </w:r>
          </w:p>
        </w:tc>
        <w:tc>
          <w:tcPr>
            <w:tcW w:w="8596" w:type="dxa"/>
            <w:gridSpan w:val="4"/>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认证证书</w:t>
            </w: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1．</w:t>
            </w:r>
          </w:p>
        </w:tc>
        <w:tc>
          <w:tcPr>
            <w:tcW w:w="5923" w:type="dxa"/>
            <w:gridSpan w:val="3"/>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CTI认证</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center"/>
              <w:rPr>
                <w:rFonts w:ascii="仿宋" w:eastAsia="仿宋" w:hAnsi="仿宋"/>
                <w:color w:val="000000"/>
                <w:sz w:val="24"/>
                <w:szCs w:val="24"/>
              </w:rPr>
            </w:pPr>
          </w:p>
        </w:tc>
      </w:tr>
      <w:tr w:rsidR="00C368F6" w:rsidTr="00BE206F">
        <w:trPr>
          <w:trHeight w:val="397"/>
          <w:jc w:val="center"/>
        </w:trPr>
        <w:tc>
          <w:tcPr>
            <w:tcW w:w="644"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九</w:t>
            </w:r>
          </w:p>
        </w:tc>
        <w:tc>
          <w:tcPr>
            <w:tcW w:w="2615" w:type="dxa"/>
            <w:gridSpan w:val="2"/>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整塔使用寿命</w:t>
            </w:r>
          </w:p>
        </w:tc>
        <w:tc>
          <w:tcPr>
            <w:tcW w:w="3308"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r>
              <w:rPr>
                <w:rFonts w:ascii="仿宋" w:eastAsia="仿宋" w:hAnsi="仿宋" w:hint="eastAsia"/>
                <w:color w:val="000000"/>
                <w:sz w:val="24"/>
                <w:szCs w:val="24"/>
              </w:rPr>
              <w:t>冷却塔整塔的设计寿命不小于15年</w:t>
            </w:r>
          </w:p>
        </w:tc>
        <w:tc>
          <w:tcPr>
            <w:tcW w:w="2673" w:type="dxa"/>
            <w:tcBorders>
              <w:top w:val="single" w:sz="4" w:space="0" w:color="auto"/>
              <w:left w:val="single" w:sz="4" w:space="0" w:color="auto"/>
              <w:bottom w:val="single" w:sz="4" w:space="0" w:color="auto"/>
              <w:right w:val="single" w:sz="4" w:space="0" w:color="auto"/>
            </w:tcBorders>
            <w:vAlign w:val="center"/>
          </w:tcPr>
          <w:p w:rsidR="00C368F6" w:rsidRDefault="00C368F6" w:rsidP="00BE206F">
            <w:pPr>
              <w:widowControl/>
              <w:jc w:val="left"/>
              <w:rPr>
                <w:rFonts w:ascii="仿宋" w:eastAsia="仿宋" w:hAnsi="仿宋"/>
                <w:color w:val="000000"/>
                <w:sz w:val="24"/>
                <w:szCs w:val="24"/>
              </w:rPr>
            </w:pPr>
          </w:p>
        </w:tc>
      </w:tr>
    </w:tbl>
    <w:p w:rsidR="00C368F6" w:rsidRDefault="00C368F6" w:rsidP="00C368F6">
      <w:pPr>
        <w:spacing w:line="360" w:lineRule="auto"/>
        <w:ind w:firstLineChars="50" w:firstLine="141"/>
        <w:rPr>
          <w:rFonts w:ascii="仿宋" w:eastAsia="仿宋" w:hAnsi="仿宋"/>
          <w:b/>
          <w:sz w:val="28"/>
          <w:szCs w:val="24"/>
        </w:rPr>
      </w:pPr>
      <w:r>
        <w:rPr>
          <w:rFonts w:ascii="仿宋" w:eastAsia="仿宋" w:hAnsi="仿宋" w:hint="eastAsia"/>
          <w:b/>
          <w:sz w:val="28"/>
          <w:szCs w:val="24"/>
        </w:rPr>
        <w:t>三、</w:t>
      </w:r>
      <w:r>
        <w:rPr>
          <w:rFonts w:ascii="仿宋" w:eastAsia="仿宋" w:hAnsi="仿宋"/>
          <w:b/>
          <w:sz w:val="28"/>
          <w:szCs w:val="24"/>
        </w:rPr>
        <w:t>招标范围</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t>1、原有1台溴化锂冷水机组拆除、吊装。包含设备拆除、分解、吊装，设备附属管道（冷冻水管、冷却水管、燃气管、烟道）拆除，设备吊装路径上的障碍（包含风机、风管及消防管道）拆除及恢复；拆除内容放至用户指定位置。</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t>2、原有2组冷却塔拆除、吊装。包含设备拆除、分解、吊装，设备附属管道（冷却水管、补水管）拆除、垃圾清运；拆除内容放至用户指定位置。</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t>3、新增1台溴化锂冷水机组供货、吊装及安装就位；</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t>4、新增溴化锂冷水机组设备设备附属管道安装，需考虑新旧设备尺寸不同导致附属管路变化；设备电气接线；</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t>5、新增2台冷却塔设备供货、吊装及安装就位；</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t>6、新增冷却塔设备附属管道安装，需考虑新旧设备尺寸不同导致附属管路变化；设备电气接线；</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t>7、依照原有管路要求进行管路保温及保护层恢复；</w:t>
      </w:r>
    </w:p>
    <w:p w:rsidR="00C368F6" w:rsidRDefault="00C368F6" w:rsidP="00C368F6">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8、现场原有设备、地面及墙面保护。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92"/>
        <w:gridCol w:w="992"/>
        <w:gridCol w:w="802"/>
        <w:gridCol w:w="2935"/>
      </w:tblGrid>
      <w:tr w:rsidR="00C368F6" w:rsidTr="00BE206F">
        <w:trPr>
          <w:trHeight w:val="491"/>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序号</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名称</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单位</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数量</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备注</w:t>
            </w:r>
          </w:p>
        </w:tc>
      </w:tr>
      <w:tr w:rsidR="00C368F6" w:rsidTr="00BE206F">
        <w:trPr>
          <w:trHeight w:val="753"/>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1</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原有溴化锂冷水机组拆除</w:t>
            </w:r>
            <w:r>
              <w:rPr>
                <w:rFonts w:ascii="仿宋" w:eastAsia="仿宋" w:hAnsi="仿宋" w:hint="eastAsia"/>
                <w:sz w:val="24"/>
                <w:szCs w:val="24"/>
              </w:rPr>
              <w:t>、</w:t>
            </w:r>
            <w:r>
              <w:rPr>
                <w:rFonts w:ascii="仿宋" w:eastAsia="仿宋" w:hAnsi="仿宋"/>
                <w:sz w:val="24"/>
                <w:szCs w:val="24"/>
              </w:rPr>
              <w:t>吊装</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台</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1</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p>
        </w:tc>
      </w:tr>
      <w:tr w:rsidR="00C368F6" w:rsidTr="00BE206F">
        <w:trPr>
          <w:trHeight w:val="691"/>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2</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原有2组冷却塔拆除、吊装、垃圾清运</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组</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2</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p>
        </w:tc>
      </w:tr>
      <w:tr w:rsidR="00C368F6" w:rsidTr="00BE206F">
        <w:trPr>
          <w:trHeight w:val="701"/>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3</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新增1台溴化锂冷水机组供货、吊装及安装就位</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项</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1</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p>
        </w:tc>
      </w:tr>
      <w:tr w:rsidR="00C368F6" w:rsidTr="00BE206F">
        <w:trPr>
          <w:trHeight w:val="612"/>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4</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新增溴化锂冷水机组设备设备附属管道安装、设备电气接线</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项</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1</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p>
        </w:tc>
      </w:tr>
      <w:tr w:rsidR="00C368F6" w:rsidTr="00BE206F">
        <w:trPr>
          <w:trHeight w:val="1085"/>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5</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新增2台冷却塔设备供货、吊装及安装就位</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项</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2</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单台冷却塔性能匹配新增的</w:t>
            </w:r>
            <w:r>
              <w:rPr>
                <w:rFonts w:ascii="仿宋" w:eastAsia="仿宋" w:hAnsi="仿宋" w:hint="eastAsia"/>
                <w:sz w:val="24"/>
                <w:szCs w:val="24"/>
              </w:rPr>
              <w:t>1台</w:t>
            </w:r>
            <w:r>
              <w:rPr>
                <w:rFonts w:ascii="仿宋" w:eastAsia="仿宋" w:hAnsi="仿宋"/>
                <w:sz w:val="24"/>
                <w:szCs w:val="24"/>
              </w:rPr>
              <w:t>溴化锂机组</w:t>
            </w:r>
            <w:r>
              <w:rPr>
                <w:rFonts w:ascii="仿宋" w:eastAsia="仿宋" w:hAnsi="仿宋" w:hint="eastAsia"/>
                <w:sz w:val="24"/>
                <w:szCs w:val="24"/>
              </w:rPr>
              <w:t>，必须满足溴化锂机组要求。</w:t>
            </w:r>
            <w:r>
              <w:rPr>
                <w:rFonts w:ascii="仿宋" w:eastAsia="仿宋" w:hAnsi="仿宋"/>
                <w:sz w:val="24"/>
                <w:szCs w:val="24"/>
              </w:rPr>
              <w:t>由投标单位自行设计选配</w:t>
            </w:r>
            <w:r>
              <w:rPr>
                <w:rFonts w:ascii="仿宋" w:eastAsia="仿宋" w:hAnsi="仿宋" w:hint="eastAsia"/>
                <w:sz w:val="24"/>
                <w:szCs w:val="24"/>
              </w:rPr>
              <w:t>。</w:t>
            </w:r>
          </w:p>
        </w:tc>
      </w:tr>
      <w:tr w:rsidR="00C368F6" w:rsidTr="00BE206F">
        <w:trPr>
          <w:trHeight w:val="497"/>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6</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新增冷却塔设备附属管道安装、设备电气接线</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项</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2</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p>
        </w:tc>
      </w:tr>
      <w:tr w:rsidR="00C368F6" w:rsidTr="00BE206F">
        <w:trPr>
          <w:trHeight w:val="447"/>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7</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管路保温及保护层恢复</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项</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1</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p>
        </w:tc>
      </w:tr>
      <w:tr w:rsidR="00C368F6" w:rsidTr="00BE206F">
        <w:trPr>
          <w:trHeight w:val="597"/>
          <w:jc w:val="center"/>
        </w:trPr>
        <w:tc>
          <w:tcPr>
            <w:tcW w:w="760"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8</w:t>
            </w:r>
          </w:p>
        </w:tc>
        <w:tc>
          <w:tcPr>
            <w:tcW w:w="35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现场原有设备、地面及墙面保护</w:t>
            </w:r>
          </w:p>
        </w:tc>
        <w:tc>
          <w:tcPr>
            <w:tcW w:w="99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sz w:val="24"/>
                <w:szCs w:val="24"/>
              </w:rPr>
              <w:t>项</w:t>
            </w:r>
          </w:p>
        </w:tc>
        <w:tc>
          <w:tcPr>
            <w:tcW w:w="802" w:type="dxa"/>
            <w:vAlign w:val="center"/>
          </w:tcPr>
          <w:p w:rsidR="00C368F6" w:rsidRDefault="00C368F6" w:rsidP="00BE206F">
            <w:pPr>
              <w:adjustRightInd w:val="0"/>
              <w:snapToGrid w:val="0"/>
              <w:spacing w:line="240" w:lineRule="atLeast"/>
              <w:jc w:val="center"/>
              <w:rPr>
                <w:rFonts w:ascii="仿宋" w:eastAsia="仿宋" w:hAnsi="仿宋"/>
                <w:sz w:val="24"/>
                <w:szCs w:val="24"/>
              </w:rPr>
            </w:pPr>
            <w:r>
              <w:rPr>
                <w:rFonts w:ascii="仿宋" w:eastAsia="仿宋" w:hAnsi="仿宋" w:hint="eastAsia"/>
                <w:sz w:val="24"/>
                <w:szCs w:val="24"/>
              </w:rPr>
              <w:t>1</w:t>
            </w:r>
          </w:p>
        </w:tc>
        <w:tc>
          <w:tcPr>
            <w:tcW w:w="2935" w:type="dxa"/>
            <w:vAlign w:val="center"/>
          </w:tcPr>
          <w:p w:rsidR="00C368F6" w:rsidRDefault="00C368F6" w:rsidP="00BE206F">
            <w:pPr>
              <w:adjustRightInd w:val="0"/>
              <w:snapToGrid w:val="0"/>
              <w:spacing w:line="240" w:lineRule="atLeast"/>
              <w:jc w:val="center"/>
              <w:rPr>
                <w:rFonts w:ascii="仿宋" w:eastAsia="仿宋" w:hAnsi="仿宋"/>
                <w:sz w:val="24"/>
                <w:szCs w:val="24"/>
              </w:rPr>
            </w:pPr>
          </w:p>
        </w:tc>
      </w:tr>
    </w:tbl>
    <w:p w:rsidR="00C368F6" w:rsidRDefault="00C368F6" w:rsidP="00C368F6">
      <w:pPr>
        <w:spacing w:line="460" w:lineRule="exact"/>
        <w:rPr>
          <w:rFonts w:ascii="仿宋" w:eastAsia="仿宋" w:hAnsi="仿宋"/>
          <w:b/>
          <w:sz w:val="32"/>
        </w:rPr>
      </w:pPr>
    </w:p>
    <w:p w:rsidR="00C368F6" w:rsidRPr="00626782" w:rsidRDefault="00C368F6" w:rsidP="00C368F6">
      <w:pPr>
        <w:spacing w:line="460" w:lineRule="exact"/>
        <w:rPr>
          <w:rFonts w:ascii="仿宋" w:eastAsia="仿宋" w:hAnsi="仿宋"/>
          <w:b/>
          <w:sz w:val="28"/>
          <w:szCs w:val="28"/>
        </w:rPr>
      </w:pPr>
      <w:r w:rsidRPr="00626782">
        <w:rPr>
          <w:rFonts w:ascii="仿宋" w:eastAsia="仿宋" w:hAnsi="仿宋" w:hint="eastAsia"/>
          <w:b/>
          <w:sz w:val="28"/>
          <w:szCs w:val="28"/>
        </w:rPr>
        <w:t>四、验收及付款</w:t>
      </w:r>
    </w:p>
    <w:p w:rsidR="00C368F6" w:rsidRPr="00626782" w:rsidRDefault="00C368F6" w:rsidP="00C368F6">
      <w:pPr>
        <w:spacing w:line="360" w:lineRule="auto"/>
        <w:ind w:firstLineChars="200" w:firstLine="480"/>
        <w:rPr>
          <w:rFonts w:ascii="仿宋" w:eastAsia="仿宋" w:hAnsi="仿宋"/>
          <w:sz w:val="24"/>
        </w:rPr>
      </w:pPr>
      <w:bookmarkStart w:id="1" w:name="_Toc231982927"/>
      <w:bookmarkStart w:id="2" w:name="_Toc231873640"/>
      <w:r w:rsidRPr="00626782">
        <w:rPr>
          <w:rFonts w:ascii="仿宋" w:eastAsia="仿宋" w:hAnsi="仿宋" w:hint="eastAsia"/>
          <w:sz w:val="24"/>
        </w:rPr>
        <w:t>1.1 卖方应随同每批物资发运附一份发货物资清单、出厂质量检验合格证书等必要文件。</w:t>
      </w:r>
      <w:bookmarkEnd w:id="1"/>
      <w:bookmarkEnd w:id="2"/>
    </w:p>
    <w:p w:rsidR="00C368F6" w:rsidRPr="00626782" w:rsidRDefault="00C368F6" w:rsidP="00C368F6">
      <w:pPr>
        <w:spacing w:line="360" w:lineRule="auto"/>
        <w:ind w:firstLineChars="200" w:firstLine="480"/>
        <w:rPr>
          <w:rFonts w:ascii="仿宋" w:eastAsia="仿宋" w:hAnsi="仿宋"/>
          <w:sz w:val="24"/>
        </w:rPr>
      </w:pPr>
      <w:bookmarkStart w:id="3" w:name="_Toc231982928"/>
      <w:bookmarkStart w:id="4" w:name="_Toc231873641"/>
      <w:r w:rsidRPr="00626782">
        <w:rPr>
          <w:rFonts w:ascii="仿宋" w:eastAsia="仿宋" w:hAnsi="仿宋" w:hint="eastAsia"/>
          <w:sz w:val="24"/>
        </w:rPr>
        <w:t>1.2 物资运抵交货地点后，买卖双方及施工、监理单位应按卖方提供的发货物资清单对到货数量、外观、规格型号、合格证等进行核对。如发现包装破损，应作出记录并立即检查，确认是否对物资本身造成损伤。如确认对物资本身造成了损伤，卖方应及时更换被损伤的物资，或者免费进行必要的补救以达到物资出厂的标准。</w:t>
      </w:r>
      <w:bookmarkEnd w:id="3"/>
      <w:bookmarkEnd w:id="4"/>
    </w:p>
    <w:p w:rsidR="00C368F6" w:rsidRPr="00626782" w:rsidRDefault="00C368F6" w:rsidP="00C368F6">
      <w:pPr>
        <w:spacing w:line="360" w:lineRule="auto"/>
        <w:ind w:firstLineChars="200" w:firstLine="480"/>
        <w:rPr>
          <w:rFonts w:ascii="仿宋" w:eastAsia="仿宋" w:hAnsi="仿宋"/>
          <w:sz w:val="24"/>
        </w:rPr>
      </w:pPr>
      <w:bookmarkStart w:id="5" w:name="_Toc231873642"/>
      <w:bookmarkStart w:id="6" w:name="_Toc231982929"/>
      <w:r w:rsidRPr="00626782">
        <w:rPr>
          <w:rFonts w:ascii="仿宋" w:eastAsia="仿宋" w:hAnsi="仿宋" w:hint="eastAsia"/>
          <w:sz w:val="24"/>
        </w:rPr>
        <w:t>1.3 物资经验收合格后，买方向卖方出具验收单据。此验收合格的单据不作为判定物资质量的依据。</w:t>
      </w:r>
      <w:bookmarkEnd w:id="5"/>
      <w:bookmarkEnd w:id="6"/>
    </w:p>
    <w:p w:rsidR="00C368F6" w:rsidRPr="00626782" w:rsidRDefault="00C368F6" w:rsidP="00C368F6">
      <w:pPr>
        <w:spacing w:line="360" w:lineRule="auto"/>
        <w:ind w:firstLineChars="200" w:firstLine="480"/>
        <w:rPr>
          <w:rFonts w:ascii="仿宋" w:eastAsia="仿宋" w:hAnsi="仿宋"/>
          <w:sz w:val="24"/>
        </w:rPr>
      </w:pPr>
      <w:bookmarkStart w:id="7" w:name="_Toc231873643"/>
      <w:bookmarkStart w:id="8" w:name="_Toc231982930"/>
      <w:r w:rsidRPr="00626782">
        <w:rPr>
          <w:rFonts w:ascii="仿宋" w:eastAsia="仿宋" w:hAnsi="仿宋" w:hint="eastAsia"/>
          <w:sz w:val="24"/>
        </w:rPr>
        <w:t>1.4 买方出具验收单据后，物资所有权转移给安装方，但并不解除卖方对其物资应负的质量责任。</w:t>
      </w:r>
      <w:bookmarkEnd w:id="7"/>
      <w:bookmarkEnd w:id="8"/>
    </w:p>
    <w:p w:rsidR="00C368F6" w:rsidRPr="00626782" w:rsidRDefault="00C368F6" w:rsidP="00C368F6">
      <w:pPr>
        <w:spacing w:line="360" w:lineRule="auto"/>
        <w:ind w:firstLineChars="200" w:firstLine="480"/>
        <w:rPr>
          <w:rFonts w:ascii="仿宋" w:eastAsia="仿宋" w:hAnsi="仿宋"/>
          <w:sz w:val="24"/>
        </w:rPr>
      </w:pPr>
      <w:bookmarkStart w:id="9" w:name="_Toc231982931"/>
      <w:bookmarkStart w:id="10" w:name="_Toc231873644"/>
      <w:r w:rsidRPr="00626782">
        <w:rPr>
          <w:rFonts w:ascii="仿宋" w:eastAsia="仿宋" w:hAnsi="仿宋" w:hint="eastAsia"/>
          <w:sz w:val="24"/>
        </w:rPr>
        <w:t>1.5 买方有权对验收合格后的物资交有资质的检验部门检验，如果任何被检测或测试的物资不能满足技术规格的要求，卖方应及时更换，或者根据买方要求对缺陷免费进行修复以满足技术规格的要求，并承担该部分检验费用。</w:t>
      </w:r>
      <w:bookmarkEnd w:id="9"/>
      <w:bookmarkEnd w:id="10"/>
    </w:p>
    <w:p w:rsidR="00C368F6" w:rsidRPr="00626782" w:rsidRDefault="00C368F6" w:rsidP="00C368F6">
      <w:pPr>
        <w:spacing w:line="360" w:lineRule="auto"/>
        <w:ind w:firstLineChars="200" w:firstLine="480"/>
        <w:rPr>
          <w:rFonts w:ascii="仿宋" w:eastAsia="仿宋" w:hAnsi="仿宋"/>
          <w:sz w:val="24"/>
        </w:rPr>
      </w:pPr>
      <w:bookmarkStart w:id="11" w:name="_Toc231982932"/>
      <w:bookmarkStart w:id="12" w:name="_Toc231873645"/>
      <w:r w:rsidRPr="00626782">
        <w:rPr>
          <w:rFonts w:ascii="仿宋" w:eastAsia="仿宋" w:hAnsi="仿宋" w:hint="eastAsia"/>
          <w:sz w:val="24"/>
        </w:rPr>
        <w:t>1.6 买方在物资到达最终目的地后对物资进行检验、测试及必要时拒绝接受物资的权利应不会因为物资在从卖方制造厂启运前通过了买方或其代表的检验、测试和认可而受到限制</w:t>
      </w:r>
      <w:r w:rsidRPr="00626782">
        <w:rPr>
          <w:rFonts w:ascii="仿宋" w:eastAsia="仿宋" w:hAnsi="仿宋" w:hint="eastAsia"/>
          <w:sz w:val="24"/>
        </w:rPr>
        <w:lastRenderedPageBreak/>
        <w:t>或放弃。</w:t>
      </w:r>
      <w:bookmarkEnd w:id="11"/>
      <w:bookmarkEnd w:id="12"/>
    </w:p>
    <w:p w:rsidR="00C368F6" w:rsidRPr="00626782" w:rsidRDefault="00C368F6" w:rsidP="00C368F6">
      <w:pPr>
        <w:tabs>
          <w:tab w:val="left" w:pos="851"/>
        </w:tabs>
        <w:spacing w:line="560" w:lineRule="exact"/>
        <w:rPr>
          <w:rFonts w:ascii="仿宋" w:eastAsia="仿宋" w:hAnsi="仿宋" w:cs="仿宋"/>
          <w:b/>
          <w:bCs/>
          <w:sz w:val="24"/>
          <w:szCs w:val="24"/>
        </w:rPr>
      </w:pPr>
      <w:r w:rsidRPr="00626782">
        <w:rPr>
          <w:rFonts w:ascii="仿宋" w:eastAsia="仿宋" w:hAnsi="仿宋" w:hint="eastAsia"/>
          <w:sz w:val="24"/>
        </w:rPr>
        <w:t>1.7 如需要到买方当地特种设备科备案，则由卖方负责，所产生费用均由卖方负责。</w:t>
      </w:r>
    </w:p>
    <w:p w:rsidR="00C368F6" w:rsidRDefault="00C368F6" w:rsidP="00C368F6">
      <w:pPr>
        <w:pStyle w:val="a0"/>
        <w:spacing w:line="560" w:lineRule="exact"/>
        <w:rPr>
          <w:rFonts w:ascii="仿宋" w:eastAsia="仿宋" w:hAnsi="仿宋" w:cs="仿宋"/>
          <w:b/>
          <w:bCs/>
          <w:sz w:val="24"/>
          <w:szCs w:val="24"/>
        </w:rPr>
      </w:pPr>
    </w:p>
    <w:p w:rsidR="00C368F6" w:rsidRDefault="00C368F6" w:rsidP="00C368F6">
      <w:pPr>
        <w:pStyle w:val="a0"/>
        <w:spacing w:line="560" w:lineRule="exact"/>
        <w:rPr>
          <w:rFonts w:ascii="仿宋" w:eastAsia="仿宋" w:hAnsi="仿宋" w:cs="仿宋"/>
          <w:b/>
          <w:bCs/>
          <w:sz w:val="24"/>
          <w:szCs w:val="24"/>
        </w:rPr>
      </w:pPr>
      <w:r>
        <w:rPr>
          <w:rFonts w:ascii="仿宋" w:eastAsia="仿宋" w:hAnsi="仿宋" w:cs="仿宋" w:hint="eastAsia"/>
          <w:b/>
          <w:bCs/>
          <w:sz w:val="24"/>
          <w:szCs w:val="24"/>
        </w:rPr>
        <w:t>注：1、招标文件如果涉及到品牌、型号等，并不表明该标的被指定，而是仅供投标人参考，投标人所投报的产品性能只要达到或超过招标文件要求，都将视为对招标文件做出了实质性的响应。2、本项目为交钥匙工程。</w:t>
      </w:r>
    </w:p>
    <w:p w:rsidR="00C368F6" w:rsidRDefault="00C368F6" w:rsidP="00C368F6">
      <w:pPr>
        <w:rPr>
          <w:rFonts w:ascii="仿宋" w:eastAsia="仿宋" w:hAnsi="仿宋"/>
          <w:sz w:val="28"/>
          <w:szCs w:val="28"/>
        </w:rPr>
      </w:pPr>
    </w:p>
    <w:p w:rsidR="00B133F2" w:rsidRDefault="00B133F2"/>
    <w:sectPr w:rsidR="00B133F2">
      <w:footerReference w:type="firs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CE" w:rsidRDefault="007562CE" w:rsidP="00C368F6">
      <w:r>
        <w:separator/>
      </w:r>
    </w:p>
  </w:endnote>
  <w:endnote w:type="continuationSeparator" w:id="0">
    <w:p w:rsidR="007562CE" w:rsidRDefault="007562CE" w:rsidP="00C3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46" w:rsidRDefault="007562C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CE" w:rsidRDefault="007562CE" w:rsidP="00C368F6">
      <w:r>
        <w:separator/>
      </w:r>
    </w:p>
  </w:footnote>
  <w:footnote w:type="continuationSeparator" w:id="0">
    <w:p w:rsidR="007562CE" w:rsidRDefault="007562CE" w:rsidP="00C3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64549"/>
    <w:multiLevelType w:val="singleLevel"/>
    <w:tmpl w:val="CD564549"/>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02"/>
    <w:rsid w:val="007562CE"/>
    <w:rsid w:val="00904457"/>
    <w:rsid w:val="009472A4"/>
    <w:rsid w:val="00B133F2"/>
    <w:rsid w:val="00B62E02"/>
    <w:rsid w:val="00C3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68F6"/>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6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68F6"/>
    <w:rPr>
      <w:sz w:val="18"/>
      <w:szCs w:val="18"/>
    </w:rPr>
  </w:style>
  <w:style w:type="paragraph" w:styleId="a5">
    <w:name w:val="footer"/>
    <w:basedOn w:val="a"/>
    <w:link w:val="Char0"/>
    <w:uiPriority w:val="99"/>
    <w:unhideWhenUsed/>
    <w:qFormat/>
    <w:rsid w:val="00C368F6"/>
    <w:pPr>
      <w:tabs>
        <w:tab w:val="center" w:pos="4153"/>
        <w:tab w:val="right" w:pos="8306"/>
      </w:tabs>
      <w:snapToGrid w:val="0"/>
      <w:jc w:val="left"/>
    </w:pPr>
    <w:rPr>
      <w:sz w:val="18"/>
      <w:szCs w:val="18"/>
    </w:rPr>
  </w:style>
  <w:style w:type="character" w:customStyle="1" w:styleId="Char0">
    <w:name w:val="页脚 Char"/>
    <w:basedOn w:val="a1"/>
    <w:link w:val="a5"/>
    <w:uiPriority w:val="99"/>
    <w:rsid w:val="00C368F6"/>
    <w:rPr>
      <w:sz w:val="18"/>
      <w:szCs w:val="18"/>
    </w:rPr>
  </w:style>
  <w:style w:type="paragraph" w:styleId="a0">
    <w:name w:val="Normal Indent"/>
    <w:basedOn w:val="a"/>
    <w:rsid w:val="00C368F6"/>
    <w:pPr>
      <w:ind w:firstLine="420"/>
    </w:pPr>
  </w:style>
  <w:style w:type="paragraph" w:styleId="a6">
    <w:name w:val="List Paragraph"/>
    <w:basedOn w:val="a"/>
    <w:uiPriority w:val="34"/>
    <w:qFormat/>
    <w:rsid w:val="00C368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68F6"/>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6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68F6"/>
    <w:rPr>
      <w:sz w:val="18"/>
      <w:szCs w:val="18"/>
    </w:rPr>
  </w:style>
  <w:style w:type="paragraph" w:styleId="a5">
    <w:name w:val="footer"/>
    <w:basedOn w:val="a"/>
    <w:link w:val="Char0"/>
    <w:uiPriority w:val="99"/>
    <w:unhideWhenUsed/>
    <w:qFormat/>
    <w:rsid w:val="00C368F6"/>
    <w:pPr>
      <w:tabs>
        <w:tab w:val="center" w:pos="4153"/>
        <w:tab w:val="right" w:pos="8306"/>
      </w:tabs>
      <w:snapToGrid w:val="0"/>
      <w:jc w:val="left"/>
    </w:pPr>
    <w:rPr>
      <w:sz w:val="18"/>
      <w:szCs w:val="18"/>
    </w:rPr>
  </w:style>
  <w:style w:type="character" w:customStyle="1" w:styleId="Char0">
    <w:name w:val="页脚 Char"/>
    <w:basedOn w:val="a1"/>
    <w:link w:val="a5"/>
    <w:uiPriority w:val="99"/>
    <w:rsid w:val="00C368F6"/>
    <w:rPr>
      <w:sz w:val="18"/>
      <w:szCs w:val="18"/>
    </w:rPr>
  </w:style>
  <w:style w:type="paragraph" w:styleId="a0">
    <w:name w:val="Normal Indent"/>
    <w:basedOn w:val="a"/>
    <w:rsid w:val="00C368F6"/>
    <w:pPr>
      <w:ind w:firstLine="420"/>
    </w:pPr>
  </w:style>
  <w:style w:type="paragraph" w:styleId="a6">
    <w:name w:val="List Paragraph"/>
    <w:basedOn w:val="a"/>
    <w:uiPriority w:val="34"/>
    <w:qFormat/>
    <w:rsid w:val="00C368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5311</Characters>
  <Application>Microsoft Office Word</Application>
  <DocSecurity>0</DocSecurity>
  <Lines>44</Lines>
  <Paragraphs>12</Paragraphs>
  <ScaleCrop>false</ScaleCrop>
  <Company>USER</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2019-09-30T09:10:00Z</cp:lastPrinted>
  <dcterms:created xsi:type="dcterms:W3CDTF">2019-09-30T09:08:00Z</dcterms:created>
  <dcterms:modified xsi:type="dcterms:W3CDTF">2019-09-30T09:10:00Z</dcterms:modified>
</cp:coreProperties>
</file>