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outlineLvl w:val="0"/>
        <w:rPr>
          <w:rFonts w:hint="eastAsia" w:ascii="仿宋" w:hAnsi="仿宋" w:cs="仿宋"/>
          <w:b/>
          <w:sz w:val="32"/>
          <w:szCs w:val="32"/>
        </w:rPr>
      </w:pPr>
      <w:bookmarkStart w:id="9" w:name="_GoBack"/>
      <w:r>
        <w:rPr>
          <w:rFonts w:hint="eastAsia" w:ascii="仿宋" w:hAnsi="仿宋" w:cs="仿宋"/>
          <w:b/>
          <w:sz w:val="32"/>
          <w:szCs w:val="32"/>
        </w:rPr>
        <w:t>服务要求及说明</w:t>
      </w:r>
    </w:p>
    <w:bookmarkEnd w:id="9"/>
    <w:p>
      <w:pPr>
        <w:pStyle w:val="3"/>
        <w:ind w:firstLine="482"/>
        <w:outlineLvl w:val="1"/>
        <w:rPr>
          <w:rFonts w:hint="eastAsia" w:ascii="仿宋" w:hAnsi="仿宋" w:cs="仿宋"/>
          <w:szCs w:val="24"/>
        </w:rPr>
      </w:pPr>
      <w:bookmarkStart w:id="0" w:name="_Toc126316417"/>
      <w:r>
        <w:rPr>
          <w:rFonts w:hint="eastAsia" w:ascii="仿宋" w:hAnsi="仿宋" w:cs="仿宋"/>
          <w:b/>
          <w:bCs/>
          <w:szCs w:val="24"/>
        </w:rPr>
        <w:t>一、项目说明</w:t>
      </w:r>
      <w:bookmarkEnd w:id="0"/>
    </w:p>
    <w:p>
      <w:pPr>
        <w:pStyle w:val="3"/>
        <w:ind w:firstLine="480"/>
        <w:rPr>
          <w:rFonts w:hint="eastAsia" w:ascii="仿宋" w:hAnsi="仿宋" w:cs="仿宋"/>
          <w:szCs w:val="24"/>
        </w:rPr>
      </w:pPr>
      <w:r>
        <w:rPr>
          <w:rFonts w:hint="eastAsia" w:ascii="仿宋" w:hAnsi="仿宋" w:cs="仿宋"/>
          <w:szCs w:val="24"/>
        </w:rPr>
        <w:t>1.本次采购货物为采购人学院食堂所需大宗食品原材料，食堂内加盟店直接配送、部分小吃特色原料、小批次零星采购食材不在本次招标范围。供应商可以选择1个或多个包进行响应，但不得对所投包内容分解后进行响应，否则将视为无效报价。本项目不接受联合体报价。</w:t>
      </w:r>
    </w:p>
    <w:p>
      <w:pPr>
        <w:pStyle w:val="3"/>
        <w:ind w:firstLine="480"/>
        <w:rPr>
          <w:rFonts w:hint="eastAsia" w:ascii="仿宋" w:hAnsi="仿宋" w:cs="仿宋"/>
          <w:szCs w:val="24"/>
        </w:rPr>
      </w:pPr>
      <w:r>
        <w:rPr>
          <w:rFonts w:hint="eastAsia" w:ascii="仿宋" w:hAnsi="仿宋" w:cs="仿宋"/>
          <w:szCs w:val="24"/>
        </w:rPr>
        <w:t>2.本项目不完全保证用量，不确定总额。</w:t>
      </w:r>
    </w:p>
    <w:p>
      <w:pPr>
        <w:pStyle w:val="3"/>
        <w:ind w:firstLine="480"/>
        <w:rPr>
          <w:rFonts w:hint="eastAsia" w:ascii="仿宋" w:hAnsi="仿宋" w:cs="仿宋"/>
          <w:szCs w:val="24"/>
        </w:rPr>
      </w:pPr>
      <w:r>
        <w:rPr>
          <w:rFonts w:hint="eastAsia" w:ascii="仿宋" w:hAnsi="仿宋" w:cs="仿宋"/>
          <w:szCs w:val="24"/>
        </w:rPr>
        <w:t>3.本次招标的服务期限为1+</w:t>
      </w:r>
      <w:r>
        <w:rPr>
          <w:rFonts w:ascii="仿宋" w:hAnsi="仿宋" w:cs="仿宋"/>
          <w:szCs w:val="24"/>
        </w:rPr>
        <w:t>1+1</w:t>
      </w:r>
      <w:r>
        <w:rPr>
          <w:rFonts w:hint="eastAsia" w:ascii="仿宋" w:hAnsi="仿宋" w:cs="仿宋"/>
          <w:szCs w:val="24"/>
        </w:rPr>
        <w:t>年。</w:t>
      </w:r>
    </w:p>
    <w:p>
      <w:pPr>
        <w:pStyle w:val="3"/>
        <w:ind w:firstLine="480"/>
        <w:rPr>
          <w:rFonts w:hint="eastAsia" w:ascii="仿宋" w:hAnsi="仿宋" w:cs="仿宋"/>
          <w:szCs w:val="24"/>
        </w:rPr>
      </w:pPr>
      <w:r>
        <w:rPr>
          <w:rFonts w:hint="eastAsia" w:ascii="仿宋" w:hAnsi="仿宋" w:cs="仿宋"/>
          <w:szCs w:val="24"/>
        </w:rPr>
        <w:t>4.本项目报价范围包括供货和售后服务等全部费用,通过资格和符合性审查的供应商有再次报价的机会，不接受多方案报价。</w:t>
      </w:r>
    </w:p>
    <w:p>
      <w:pPr>
        <w:pStyle w:val="3"/>
        <w:ind w:firstLine="480"/>
        <w:rPr>
          <w:rFonts w:hint="eastAsia" w:ascii="仿宋" w:hAnsi="仿宋" w:cs="仿宋"/>
          <w:szCs w:val="24"/>
        </w:rPr>
      </w:pPr>
      <w:r>
        <w:rPr>
          <w:rFonts w:hint="eastAsia" w:ascii="仿宋" w:hAnsi="仿宋" w:cs="仿宋"/>
          <w:szCs w:val="24"/>
        </w:rPr>
        <w:t>5.每包通过资格性、符合性审查供应商家数为3家时，确定2名成交供应商；＞3家时，确定3名成交供应商，采购人有权根据成交供应商的供货能力和服务质量决定其供应数量，成交供应商须无条件服从采购方工作安排。</w:t>
      </w:r>
    </w:p>
    <w:p>
      <w:pPr>
        <w:pStyle w:val="3"/>
        <w:ind w:firstLine="480"/>
        <w:rPr>
          <w:rFonts w:hint="eastAsia" w:ascii="仿宋" w:hAnsi="仿宋" w:cs="仿宋"/>
          <w:szCs w:val="24"/>
        </w:rPr>
      </w:pPr>
      <w:r>
        <w:rPr>
          <w:rFonts w:hint="eastAsia" w:ascii="仿宋" w:hAnsi="仿宋" w:cs="仿宋"/>
          <w:szCs w:val="24"/>
        </w:rPr>
        <w:t>所有响应供应商需保证提交的资料真实有效，各包确定成交供应商后，如发现提供虚假材料者，直接取消其入成交，并按照排名顺序递补入围供应商。</w:t>
      </w:r>
    </w:p>
    <w:p>
      <w:pPr>
        <w:pStyle w:val="3"/>
        <w:ind w:firstLine="480"/>
        <w:rPr>
          <w:rFonts w:hint="eastAsia" w:ascii="仿宋" w:hAnsi="仿宋" w:cs="仿宋"/>
          <w:szCs w:val="24"/>
        </w:rPr>
      </w:pPr>
      <w:r>
        <w:rPr>
          <w:rFonts w:hint="eastAsia" w:ascii="仿宋" w:hAnsi="仿宋" w:cs="仿宋"/>
          <w:szCs w:val="24"/>
        </w:rPr>
        <w:t>6.供应商法定代表人为同一人或者存在控股、管理关系的不同单位或个人不得参加同一包的投标，有多家代理商的只能授权一家代理商进行投标。</w:t>
      </w:r>
    </w:p>
    <w:p>
      <w:pPr>
        <w:pStyle w:val="3"/>
        <w:ind w:firstLine="482"/>
        <w:outlineLvl w:val="1"/>
        <w:rPr>
          <w:rFonts w:hint="eastAsia" w:ascii="仿宋" w:hAnsi="仿宋" w:cs="仿宋"/>
          <w:b/>
          <w:bCs/>
          <w:szCs w:val="24"/>
        </w:rPr>
      </w:pPr>
      <w:bookmarkStart w:id="1" w:name="_Toc126316418"/>
      <w:r>
        <w:rPr>
          <w:rFonts w:hint="eastAsia" w:ascii="仿宋" w:hAnsi="仿宋" w:cs="仿宋"/>
          <w:b/>
          <w:bCs/>
          <w:szCs w:val="24"/>
        </w:rPr>
        <w:t>二、分包明细</w:t>
      </w:r>
      <w:bookmarkEnd w:id="1"/>
    </w:p>
    <w:p>
      <w:pPr>
        <w:ind w:firstLine="482"/>
        <w:rPr>
          <w:rFonts w:hint="eastAsia"/>
        </w:rPr>
      </w:pPr>
      <w:r>
        <w:rPr>
          <w:rFonts w:hint="eastAsia" w:ascii="仿宋" w:hAnsi="仿宋" w:cs="仿宋"/>
          <w:b/>
          <w:szCs w:val="24"/>
        </w:rPr>
        <w:t>（以下为近半年实际使用的原材料明细，当有新品需求时，以实际需求为准。）</w:t>
      </w:r>
      <w:r>
        <w:rPr>
          <w:rFonts w:hint="eastAsia" w:ascii="仿宋" w:hAnsi="仿宋" w:cs="仿宋"/>
          <w:b/>
          <w:bCs/>
          <w:szCs w:val="24"/>
        </w:rPr>
        <w:t>提供所有报价产品的质量检测报告</w:t>
      </w:r>
      <w:r>
        <w:rPr>
          <w:rFonts w:hint="eastAsia"/>
        </w:rPr>
        <w:t>)</w:t>
      </w:r>
    </w:p>
    <w:p>
      <w:pPr>
        <w:spacing w:line="560" w:lineRule="exact"/>
        <w:ind w:firstLine="482"/>
        <w:rPr>
          <w:rFonts w:ascii="仿宋" w:hAnsi="仿宋" w:cs="仿宋"/>
          <w:b/>
          <w:bCs/>
          <w:szCs w:val="24"/>
        </w:rPr>
      </w:pPr>
      <w:r>
        <w:rPr>
          <w:rFonts w:hint="eastAsia" w:ascii="仿宋" w:hAnsi="仿宋" w:cs="仿宋"/>
          <w:b/>
          <w:bCs/>
          <w:szCs w:val="24"/>
        </w:rPr>
        <w:t>5包：畜肉（猪、牛、羊肉）</w:t>
      </w:r>
    </w:p>
    <w:tbl>
      <w:tblPr>
        <w:tblStyle w:val="6"/>
        <w:tblW w:w="4996" w:type="pct"/>
        <w:jc w:val="center"/>
        <w:tblLayout w:type="autofit"/>
        <w:tblCellMar>
          <w:top w:w="0" w:type="dxa"/>
          <w:left w:w="108" w:type="dxa"/>
          <w:bottom w:w="0" w:type="dxa"/>
          <w:right w:w="108" w:type="dxa"/>
        </w:tblCellMar>
      </w:tblPr>
      <w:tblGrid>
        <w:gridCol w:w="853"/>
        <w:gridCol w:w="1063"/>
        <w:gridCol w:w="2857"/>
        <w:gridCol w:w="772"/>
        <w:gridCol w:w="4301"/>
      </w:tblGrid>
      <w:tr>
        <w:tblPrEx>
          <w:tblCellMar>
            <w:top w:w="0" w:type="dxa"/>
            <w:left w:w="108" w:type="dxa"/>
            <w:bottom w:w="0" w:type="dxa"/>
            <w:right w:w="108" w:type="dxa"/>
          </w:tblCellMar>
        </w:tblPrEx>
        <w:trPr>
          <w:trHeight w:val="66" w:hRule="atLeast"/>
          <w:jc w:val="center"/>
        </w:trPr>
        <w:tc>
          <w:tcPr>
            <w:tcW w:w="8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序号</w:t>
            </w:r>
          </w:p>
        </w:tc>
        <w:tc>
          <w:tcPr>
            <w:tcW w:w="10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供货名称</w:t>
            </w:r>
          </w:p>
        </w:tc>
        <w:tc>
          <w:tcPr>
            <w:tcW w:w="28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原材料指标</w:t>
            </w:r>
          </w:p>
        </w:tc>
        <w:tc>
          <w:tcPr>
            <w:tcW w:w="7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规格</w:t>
            </w:r>
          </w:p>
        </w:tc>
        <w:tc>
          <w:tcPr>
            <w:tcW w:w="430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技术要求</w:t>
            </w:r>
          </w:p>
        </w:tc>
      </w:tr>
      <w:tr>
        <w:tblPrEx>
          <w:tblCellMar>
            <w:top w:w="0" w:type="dxa"/>
            <w:left w:w="108" w:type="dxa"/>
            <w:bottom w:w="0" w:type="dxa"/>
            <w:right w:w="108" w:type="dxa"/>
          </w:tblCellMar>
        </w:tblPrEx>
        <w:trPr>
          <w:trHeight w:val="428" w:hRule="atLeast"/>
          <w:jc w:val="center"/>
        </w:trPr>
        <w:tc>
          <w:tcPr>
            <w:tcW w:w="8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1</w:t>
            </w:r>
          </w:p>
        </w:tc>
        <w:tc>
          <w:tcPr>
            <w:tcW w:w="10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畜肉（猪、牛、羊肉）</w:t>
            </w:r>
          </w:p>
        </w:tc>
        <w:tc>
          <w:tcPr>
            <w:tcW w:w="28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rPr>
              <w:t>符合GB/T9959.1-2019 GB/T9959.2-2008 GB/T9959.3-2019 GB/T9959.4-2019标准，</w:t>
            </w:r>
            <w:r>
              <w:rPr>
                <w:rFonts w:hint="eastAsia" w:ascii="仿宋" w:hAnsi="仿宋" w:cs="仿宋"/>
                <w:szCs w:val="24"/>
                <w:lang w:val="zh-CN"/>
              </w:rPr>
              <w:t>新鲜，无注水，动物防疫条件合格，定点宰杀并经过检疫部门检验合格。</w:t>
            </w:r>
          </w:p>
        </w:tc>
        <w:tc>
          <w:tcPr>
            <w:tcW w:w="7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w:t>
            </w:r>
          </w:p>
        </w:tc>
        <w:tc>
          <w:tcPr>
            <w:tcW w:w="4302"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b/>
                <w:szCs w:val="24"/>
              </w:rPr>
            </w:pPr>
            <w:r>
              <w:rPr>
                <w:rFonts w:hint="eastAsia" w:ascii="仿宋" w:hAnsi="仿宋" w:cs="仿宋"/>
                <w:szCs w:val="24"/>
                <w:lang w:val="zh-CN"/>
              </w:rPr>
              <w:t>近批次动物产品检疫合格证及肉品品质检验合格证明</w:t>
            </w:r>
            <w:r>
              <w:rPr>
                <w:rFonts w:hint="eastAsia" w:ascii="仿宋" w:hAnsi="仿宋" w:cs="仿宋"/>
                <w:szCs w:val="24"/>
              </w:rPr>
              <w:t>。泰安市生猪产品追溯凭证（泰安市畜禽产品销售凭证）</w:t>
            </w:r>
          </w:p>
          <w:p>
            <w:pPr>
              <w:spacing w:line="240" w:lineRule="auto"/>
              <w:ind w:firstLine="0" w:firstLineChars="0"/>
              <w:rPr>
                <w:rFonts w:ascii="仿宋" w:hAnsi="仿宋" w:cs="仿宋"/>
                <w:b/>
                <w:bCs/>
                <w:i/>
                <w:iCs/>
                <w:szCs w:val="24"/>
              </w:rPr>
            </w:pPr>
            <w:r>
              <w:rPr>
                <w:rFonts w:hint="eastAsia" w:ascii="仿宋" w:hAnsi="仿宋" w:cs="仿宋"/>
                <w:szCs w:val="24"/>
                <w:lang w:val="zh-CN"/>
              </w:rPr>
              <w:t>开标时，供应商提供生产企业相关体系认证证书加盖公章的复印件、近批次动物产品检疫合格证复印件及肉品品质检验合格证明加盖公章的复印件。</w:t>
            </w:r>
          </w:p>
        </w:tc>
      </w:tr>
    </w:tbl>
    <w:p>
      <w:pPr>
        <w:ind w:firstLine="480"/>
        <w:rPr>
          <w:rFonts w:ascii="仿宋" w:hAnsi="仿宋" w:cs="仿宋"/>
          <w:szCs w:val="24"/>
        </w:rPr>
      </w:pPr>
      <w:r>
        <w:rPr>
          <w:rFonts w:hint="eastAsia" w:ascii="仿宋" w:hAnsi="仿宋" w:cs="仿宋"/>
          <w:szCs w:val="24"/>
        </w:rPr>
        <w:t>1、供应商须具备采购溯源条件，有独立的质量检测中心。</w:t>
      </w:r>
    </w:p>
    <w:p>
      <w:pPr>
        <w:ind w:firstLine="480"/>
        <w:rPr>
          <w:rFonts w:ascii="仿宋" w:hAnsi="仿宋" w:cs="仿宋"/>
          <w:szCs w:val="24"/>
        </w:rPr>
      </w:pPr>
      <w:r>
        <w:rPr>
          <w:rFonts w:hint="eastAsia" w:ascii="仿宋" w:hAnsi="仿宋" w:cs="仿宋"/>
          <w:szCs w:val="24"/>
        </w:rPr>
        <w:t>2、有效期内的定点屠宰许可证和动物卫生防疫合格证。</w:t>
      </w:r>
    </w:p>
    <w:p>
      <w:pPr>
        <w:ind w:firstLine="480"/>
        <w:rPr>
          <w:rFonts w:ascii="仿宋" w:hAnsi="仿宋" w:cs="仿宋"/>
          <w:szCs w:val="24"/>
        </w:rPr>
      </w:pPr>
      <w:r>
        <w:rPr>
          <w:rFonts w:hint="eastAsia" w:ascii="仿宋" w:hAnsi="仿宋" w:cs="仿宋"/>
          <w:szCs w:val="24"/>
        </w:rPr>
        <w:t>3、供应商须每学期提供有资质的检验机构出具的最近批次的全项肉类检测合格报告。</w:t>
      </w:r>
    </w:p>
    <w:p>
      <w:pPr>
        <w:ind w:firstLine="480"/>
        <w:rPr>
          <w:rFonts w:hint="eastAsia" w:ascii="仿宋" w:hAnsi="仿宋" w:cs="仿宋"/>
          <w:szCs w:val="24"/>
        </w:rPr>
      </w:pPr>
      <w:r>
        <w:rPr>
          <w:rFonts w:hint="eastAsia" w:ascii="仿宋" w:hAnsi="仿宋" w:cs="仿宋"/>
          <w:szCs w:val="24"/>
        </w:rPr>
        <w:t>4、供应商每次供货须提供同批次畜牧兽医局、动物卫生监督所出具的检验检疫合格证明和非洲猪瘟及瘦肉精检测报告。</w:t>
      </w:r>
    </w:p>
    <w:p>
      <w:pPr>
        <w:pStyle w:val="2"/>
        <w:ind w:firstLine="480"/>
        <w:rPr>
          <w:rFonts w:hint="eastAsia"/>
        </w:rPr>
      </w:pPr>
      <w:r>
        <w:rPr>
          <w:rFonts w:hint="eastAsia"/>
        </w:rPr>
        <w:t>5、猪肉按带皮五花、里脊、肉馅（肥瘦比例：3:7），牛肉按牛后座，羊肉按羊排分别报单价（元/kg），详见磋商文件第一册报价一览表要求。</w:t>
      </w:r>
    </w:p>
    <w:p>
      <w:pPr>
        <w:pStyle w:val="2"/>
        <w:ind w:firstLine="480"/>
      </w:pPr>
    </w:p>
    <w:p>
      <w:pPr>
        <w:adjustRightInd w:val="0"/>
        <w:snapToGrid w:val="0"/>
        <w:ind w:firstLine="482"/>
        <w:rPr>
          <w:rFonts w:ascii="仿宋" w:hAnsi="仿宋" w:cs="仿宋"/>
          <w:b/>
          <w:bCs/>
          <w:szCs w:val="24"/>
        </w:rPr>
      </w:pPr>
      <w:r>
        <w:rPr>
          <w:rFonts w:hint="eastAsia" w:ascii="仿宋" w:hAnsi="仿宋" w:cs="仿宋"/>
          <w:b/>
          <w:bCs/>
          <w:szCs w:val="24"/>
        </w:rPr>
        <w:t>7包：禽蛋（鸡蛋、鸭蛋、鹌鹑蛋等禽蛋）</w:t>
      </w:r>
    </w:p>
    <w:p>
      <w:pPr>
        <w:adjustRightInd w:val="0"/>
        <w:snapToGrid w:val="0"/>
        <w:ind w:firstLine="480"/>
        <w:rPr>
          <w:rFonts w:hint="eastAsia" w:ascii="仿宋" w:hAnsi="仿宋" w:cs="仿宋"/>
          <w:szCs w:val="24"/>
        </w:rPr>
      </w:pPr>
      <w:r>
        <w:rPr>
          <w:rFonts w:hint="eastAsia" w:ascii="仿宋" w:hAnsi="仿宋" w:cs="仿宋"/>
          <w:szCs w:val="24"/>
        </w:rPr>
        <w:t>鸡蛋产品破损率小于1%，以每斤8-10个大小为适宜</w:t>
      </w:r>
    </w:p>
    <w:tbl>
      <w:tblPr>
        <w:tblStyle w:val="6"/>
        <w:tblW w:w="4981" w:type="pct"/>
        <w:tblInd w:w="0" w:type="dxa"/>
        <w:tblLayout w:type="fixed"/>
        <w:tblCellMar>
          <w:top w:w="0" w:type="dxa"/>
          <w:left w:w="108" w:type="dxa"/>
          <w:bottom w:w="0" w:type="dxa"/>
          <w:right w:w="108" w:type="dxa"/>
        </w:tblCellMar>
      </w:tblPr>
      <w:tblGrid>
        <w:gridCol w:w="882"/>
        <w:gridCol w:w="1065"/>
        <w:gridCol w:w="3292"/>
        <w:gridCol w:w="915"/>
        <w:gridCol w:w="3663"/>
      </w:tblGrid>
      <w:tr>
        <w:tblPrEx>
          <w:tblCellMar>
            <w:top w:w="0" w:type="dxa"/>
            <w:left w:w="108" w:type="dxa"/>
            <w:bottom w:w="0" w:type="dxa"/>
            <w:right w:w="108" w:type="dxa"/>
          </w:tblCellMar>
        </w:tblPrEx>
        <w:trPr>
          <w:trHeight w:val="66" w:hRule="atLeast"/>
        </w:trPr>
        <w:tc>
          <w:tcPr>
            <w:tcW w:w="88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序号</w:t>
            </w:r>
          </w:p>
        </w:tc>
        <w:tc>
          <w:tcPr>
            <w:tcW w:w="10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供货名称</w:t>
            </w:r>
          </w:p>
        </w:tc>
        <w:tc>
          <w:tcPr>
            <w:tcW w:w="32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原材料指标</w:t>
            </w:r>
          </w:p>
        </w:tc>
        <w:tc>
          <w:tcPr>
            <w:tcW w:w="9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规格</w:t>
            </w:r>
          </w:p>
        </w:tc>
        <w:tc>
          <w:tcPr>
            <w:tcW w:w="36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技术要求</w:t>
            </w:r>
          </w:p>
        </w:tc>
      </w:tr>
      <w:tr>
        <w:tblPrEx>
          <w:tblCellMar>
            <w:top w:w="0" w:type="dxa"/>
            <w:left w:w="108" w:type="dxa"/>
            <w:bottom w:w="0" w:type="dxa"/>
            <w:right w:w="108" w:type="dxa"/>
          </w:tblCellMar>
        </w:tblPrEx>
        <w:trPr>
          <w:trHeight w:val="236" w:hRule="atLeast"/>
        </w:trPr>
        <w:tc>
          <w:tcPr>
            <w:tcW w:w="88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1</w:t>
            </w:r>
          </w:p>
        </w:tc>
        <w:tc>
          <w:tcPr>
            <w:tcW w:w="10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禽蛋（鸡蛋、鸭蛋、鹌鹑蛋等禽蛋）</w:t>
            </w:r>
          </w:p>
        </w:tc>
        <w:tc>
          <w:tcPr>
            <w:tcW w:w="32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符合鲜蛋卫生标准</w:t>
            </w:r>
            <w:r>
              <w:rPr>
                <w:rFonts w:hint="eastAsia" w:ascii="仿宋" w:hAnsi="仿宋" w:cs="仿宋"/>
                <w:szCs w:val="24"/>
              </w:rPr>
              <w:t>GB 2748-2003</w:t>
            </w:r>
            <w:r>
              <w:rPr>
                <w:rFonts w:hint="eastAsia" w:ascii="仿宋" w:hAnsi="仿宋" w:cs="仿宋"/>
                <w:szCs w:val="24"/>
                <w:lang w:val="zh-CN"/>
              </w:rPr>
              <w:t>新鲜，破碎率不超过</w:t>
            </w:r>
            <w:r>
              <w:rPr>
                <w:rFonts w:hint="eastAsia" w:ascii="仿宋" w:hAnsi="仿宋" w:cs="仿宋"/>
                <w:szCs w:val="24"/>
              </w:rPr>
              <w:t>1</w:t>
            </w:r>
            <w:r>
              <w:rPr>
                <w:rFonts w:hint="eastAsia" w:ascii="仿宋" w:hAnsi="仿宋" w:cs="仿宋"/>
                <w:szCs w:val="24"/>
                <w:lang w:val="zh-CN"/>
              </w:rPr>
              <w:t>%。</w:t>
            </w:r>
          </w:p>
        </w:tc>
        <w:tc>
          <w:tcPr>
            <w:tcW w:w="9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22.5</w:t>
            </w:r>
          </w:p>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kg/箱</w:t>
            </w:r>
          </w:p>
        </w:tc>
        <w:tc>
          <w:tcPr>
            <w:tcW w:w="3663"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szCs w:val="24"/>
              </w:rPr>
            </w:pPr>
            <w:r>
              <w:rPr>
                <w:rFonts w:hint="eastAsia" w:ascii="仿宋" w:hAnsi="仿宋" w:cs="仿宋"/>
                <w:szCs w:val="24"/>
                <w:lang w:val="zh-CN"/>
              </w:rPr>
              <w:t>按照中国禽病网（网址：http://www.qinbing.cn/）每日公布的山东鸡蛋</w:t>
            </w:r>
            <w:r>
              <w:rPr>
                <w:rFonts w:hint="eastAsia" w:ascii="仿宋" w:hAnsi="仿宋" w:cs="仿宋"/>
                <w:szCs w:val="24"/>
              </w:rPr>
              <w:t>泰安</w:t>
            </w:r>
            <w:r>
              <w:rPr>
                <w:rFonts w:hint="eastAsia" w:ascii="仿宋" w:hAnsi="仿宋" w:cs="仿宋"/>
                <w:szCs w:val="24"/>
                <w:lang w:val="zh-CN"/>
              </w:rPr>
              <w:t>市区价格适当浮动额度确定入库价格。每批次质量检验合格证。</w:t>
            </w:r>
            <w:r>
              <w:rPr>
                <w:rFonts w:hint="eastAsia" w:ascii="仿宋" w:hAnsi="仿宋" w:cs="仿宋"/>
                <w:szCs w:val="24"/>
              </w:rPr>
              <w:t>泰安</w:t>
            </w:r>
            <w:r>
              <w:rPr>
                <w:rFonts w:hint="eastAsia" w:ascii="仿宋" w:hAnsi="仿宋" w:cs="仿宋"/>
                <w:szCs w:val="24"/>
                <w:lang w:val="zh-CN"/>
              </w:rPr>
              <w:t>市销售凭证。</w:t>
            </w:r>
          </w:p>
        </w:tc>
      </w:tr>
    </w:tbl>
    <w:p>
      <w:pPr>
        <w:spacing w:before="240" w:after="60"/>
        <w:ind w:firstLine="482"/>
        <w:jc w:val="both"/>
        <w:rPr>
          <w:rFonts w:hint="eastAsia" w:ascii="仿宋" w:hAnsi="仿宋" w:cs="仿宋"/>
          <w:b/>
          <w:bCs/>
          <w:szCs w:val="24"/>
        </w:rPr>
      </w:pPr>
      <w:r>
        <w:rPr>
          <w:rFonts w:hint="eastAsia" w:ascii="仿宋" w:hAnsi="仿宋" w:cs="仿宋"/>
          <w:b/>
          <w:bCs/>
          <w:szCs w:val="24"/>
        </w:rPr>
        <w:t>8包：一次性包装制品</w:t>
      </w:r>
    </w:p>
    <w:tbl>
      <w:tblPr>
        <w:tblStyle w:val="6"/>
        <w:tblW w:w="4996" w:type="pct"/>
        <w:jc w:val="center"/>
        <w:tblLayout w:type="autofit"/>
        <w:tblCellMar>
          <w:top w:w="0" w:type="dxa"/>
          <w:left w:w="108" w:type="dxa"/>
          <w:bottom w:w="0" w:type="dxa"/>
          <w:right w:w="108" w:type="dxa"/>
        </w:tblCellMar>
      </w:tblPr>
      <w:tblGrid>
        <w:gridCol w:w="675"/>
        <w:gridCol w:w="1399"/>
        <w:gridCol w:w="3583"/>
        <w:gridCol w:w="815"/>
        <w:gridCol w:w="3374"/>
      </w:tblGrid>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序号</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供货名称</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原材料指标</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规格</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技术要求</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1</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防飞沫口罩</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tabs>
                <w:tab w:val="right" w:leader="dot" w:pos="9345"/>
              </w:tabs>
              <w:overflowPunct w:val="0"/>
              <w:spacing w:line="240" w:lineRule="auto"/>
              <w:ind w:firstLine="0" w:firstLineChars="0"/>
              <w:jc w:val="both"/>
              <w:rPr>
                <w:rFonts w:hint="eastAsia" w:ascii="仿宋" w:hAnsi="仿宋" w:cs="仿宋"/>
                <w:szCs w:val="24"/>
                <w:lang w:val="zh-CN"/>
              </w:rPr>
            </w:pPr>
            <w:r>
              <w:rPr>
                <w:rFonts w:hint="eastAsia" w:ascii="仿宋" w:hAnsi="仿宋" w:cs="仿宋"/>
                <w:szCs w:val="24"/>
                <w:lang w:val="zh-CN"/>
              </w:rPr>
              <w:t>1、符合</w:t>
            </w:r>
            <w:r>
              <w:rPr>
                <w:rFonts w:ascii="仿宋" w:hAnsi="仿宋" w:cs="仿宋"/>
                <w:szCs w:val="24"/>
                <w:lang w:val="zh-CN"/>
              </w:rPr>
              <w:t>GB19083—2010《</w:t>
            </w:r>
            <w:r>
              <w:rPr>
                <w:rFonts w:ascii="仿宋" w:hAnsi="仿宋" w:cs="仿宋"/>
                <w:szCs w:val="24"/>
                <w:lang w:val="zh-CN"/>
              </w:rPr>
              <w:fldChar w:fldCharType="begin"/>
            </w:r>
            <w:r>
              <w:rPr>
                <w:rFonts w:ascii="仿宋" w:hAnsi="仿宋" w:cs="仿宋"/>
                <w:szCs w:val="24"/>
                <w:lang w:val="zh-CN"/>
              </w:rPr>
              <w:instrText xml:space="preserve"> HYPERLINK "https://baike.baidu.com/item/%E5%8C%BB%E7%94%A8%E9%98%B2%E6%8A%A4%E5%8F%A3%E7%BD%A9/5711053?fromModule=lemma_inlink" \t "_blank" </w:instrText>
            </w:r>
            <w:r>
              <w:rPr>
                <w:rFonts w:ascii="仿宋" w:hAnsi="仿宋" w:cs="仿宋"/>
                <w:szCs w:val="24"/>
                <w:lang w:val="zh-CN"/>
              </w:rPr>
              <w:fldChar w:fldCharType="separate"/>
            </w:r>
            <w:r>
              <w:rPr>
                <w:rFonts w:ascii="仿宋" w:hAnsi="仿宋" w:cs="仿宋"/>
                <w:szCs w:val="24"/>
                <w:lang w:val="zh-CN"/>
              </w:rPr>
              <w:t>医用防护口罩</w:t>
            </w:r>
            <w:r>
              <w:rPr>
                <w:rFonts w:ascii="仿宋" w:hAnsi="仿宋" w:cs="仿宋"/>
                <w:szCs w:val="24"/>
                <w:lang w:val="zh-CN"/>
              </w:rPr>
              <w:fldChar w:fldCharType="end"/>
            </w:r>
            <w:r>
              <w:rPr>
                <w:rFonts w:ascii="仿宋" w:hAnsi="仿宋" w:cs="仿宋"/>
                <w:szCs w:val="24"/>
                <w:lang w:val="zh-CN"/>
              </w:rPr>
              <w:t>技术要求》、YY 0469—2011《</w:t>
            </w:r>
            <w:r>
              <w:rPr>
                <w:rFonts w:ascii="仿宋" w:hAnsi="仿宋" w:cs="仿宋"/>
                <w:szCs w:val="24"/>
                <w:lang w:val="zh-CN"/>
              </w:rPr>
              <w:fldChar w:fldCharType="begin"/>
            </w:r>
            <w:r>
              <w:rPr>
                <w:rFonts w:ascii="仿宋" w:hAnsi="仿宋" w:cs="仿宋"/>
                <w:szCs w:val="24"/>
                <w:lang w:val="zh-CN"/>
              </w:rPr>
              <w:instrText xml:space="preserve"> HYPERLINK "https://baike.baidu.com/item/%E5%8C%BB%E7%94%A8%E5%A4%96%E7%A7%91%E5%8F%A3%E7%BD%A9/3376467?fromModule=lemma_inlink" \t "_blank" </w:instrText>
            </w:r>
            <w:r>
              <w:rPr>
                <w:rFonts w:ascii="仿宋" w:hAnsi="仿宋" w:cs="仿宋"/>
                <w:szCs w:val="24"/>
                <w:lang w:val="zh-CN"/>
              </w:rPr>
              <w:fldChar w:fldCharType="separate"/>
            </w:r>
            <w:r>
              <w:rPr>
                <w:rFonts w:ascii="仿宋" w:hAnsi="仿宋" w:cs="仿宋"/>
                <w:szCs w:val="24"/>
                <w:lang w:val="zh-CN"/>
              </w:rPr>
              <w:t>医用外科口罩</w:t>
            </w:r>
            <w:r>
              <w:rPr>
                <w:rFonts w:ascii="仿宋" w:hAnsi="仿宋" w:cs="仿宋"/>
                <w:szCs w:val="24"/>
                <w:lang w:val="zh-CN"/>
              </w:rPr>
              <w:fldChar w:fldCharType="end"/>
            </w:r>
            <w:r>
              <w:rPr>
                <w:rFonts w:ascii="仿宋" w:hAnsi="仿宋" w:cs="仿宋"/>
                <w:szCs w:val="24"/>
                <w:lang w:val="zh-CN"/>
              </w:rPr>
              <w:t>》、YY/T 0969—2013《</w:t>
            </w:r>
            <w:r>
              <w:rPr>
                <w:rFonts w:ascii="仿宋" w:hAnsi="仿宋" w:cs="仿宋"/>
                <w:szCs w:val="24"/>
                <w:lang w:val="zh-CN"/>
              </w:rPr>
              <w:fldChar w:fldCharType="begin"/>
            </w:r>
            <w:r>
              <w:rPr>
                <w:rFonts w:ascii="仿宋" w:hAnsi="仿宋" w:cs="仿宋"/>
                <w:szCs w:val="24"/>
                <w:lang w:val="zh-CN"/>
              </w:rPr>
              <w:instrText xml:space="preserve"> HYPERLINK "https://baike.baidu.com/item/%E4%B8%80%E6%AC%A1%E6%80%A7%E4%BD%BF%E7%94%A8%E5%8C%BB%E7%94%A8%E5%8F%A3%E7%BD%A9/15964334?fromModule=lemma_inlink" \t "_blank" </w:instrText>
            </w:r>
            <w:r>
              <w:rPr>
                <w:rFonts w:ascii="仿宋" w:hAnsi="仿宋" w:cs="仿宋"/>
                <w:szCs w:val="24"/>
                <w:lang w:val="zh-CN"/>
              </w:rPr>
              <w:fldChar w:fldCharType="separate"/>
            </w:r>
            <w:r>
              <w:rPr>
                <w:rFonts w:ascii="仿宋" w:hAnsi="仿宋" w:cs="仿宋"/>
                <w:szCs w:val="24"/>
                <w:lang w:val="zh-CN"/>
              </w:rPr>
              <w:t>一次性使用医用口罩</w:t>
            </w:r>
            <w:r>
              <w:rPr>
                <w:rFonts w:ascii="仿宋" w:hAnsi="仿宋" w:cs="仿宋"/>
                <w:szCs w:val="24"/>
                <w:lang w:val="zh-CN"/>
              </w:rPr>
              <w:fldChar w:fldCharType="end"/>
            </w:r>
            <w:r>
              <w:rPr>
                <w:rFonts w:ascii="仿宋" w:hAnsi="仿宋" w:cs="仿宋"/>
                <w:szCs w:val="24"/>
                <w:lang w:val="zh-CN"/>
              </w:rPr>
              <w:t>》标准</w:t>
            </w:r>
            <w:r>
              <w:rPr>
                <w:rFonts w:hint="eastAsia" w:ascii="仿宋" w:hAnsi="仿宋" w:cs="仿宋"/>
                <w:szCs w:val="24"/>
                <w:lang w:val="zh-CN"/>
              </w:rPr>
              <w:t>。</w:t>
            </w:r>
          </w:p>
          <w:p>
            <w:pPr>
              <w:pStyle w:val="2"/>
              <w:ind w:firstLine="0" w:firstLineChars="0"/>
              <w:rPr>
                <w:lang w:val="zh-CN"/>
              </w:rPr>
            </w:pPr>
            <w:r>
              <w:rPr>
                <w:rFonts w:hint="eastAsia"/>
                <w:lang w:val="zh-CN"/>
              </w:rPr>
              <w:t>2、包装完整。</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lang w:val="zh-CN"/>
              </w:rPr>
            </w:pPr>
            <w:r>
              <w:rPr>
                <w:rFonts w:hint="eastAsia" w:ascii="仿宋" w:hAnsi="仿宋" w:cs="仿宋"/>
                <w:szCs w:val="24"/>
                <w:lang w:val="zh-CN"/>
              </w:rPr>
              <w:t>供货时提供同批次产品合格证明</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2</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一次性手套</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食品级PE材质，包装完整</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szCs w:val="24"/>
              </w:rPr>
            </w:pPr>
            <w:r>
              <w:rPr>
                <w:rFonts w:hint="eastAsia" w:ascii="仿宋" w:hAnsi="仿宋" w:cs="仿宋"/>
                <w:szCs w:val="24"/>
                <w:lang w:val="zh-CN"/>
              </w:rPr>
              <w:t>供货时提供同批次产品合格证明。</w:t>
            </w:r>
          </w:p>
          <w:p>
            <w:pPr>
              <w:spacing w:line="240" w:lineRule="auto"/>
              <w:ind w:firstLine="0" w:firstLineChars="0"/>
              <w:rPr>
                <w:rFonts w:ascii="仿宋" w:hAnsi="仿宋" w:cs="仿宋"/>
                <w:b/>
                <w:bCs/>
                <w:i/>
                <w:iCs/>
                <w:szCs w:val="24"/>
              </w:rPr>
            </w:pPr>
            <w:r>
              <w:rPr>
                <w:rFonts w:hint="eastAsia" w:ascii="仿宋" w:hAnsi="仿宋" w:cs="仿宋"/>
                <w:szCs w:val="24"/>
                <w:lang w:val="zh-CN"/>
              </w:rPr>
              <w:t>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3</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一次性圆头勺</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18006.1-2009标准要求</w:t>
            </w:r>
            <w:r>
              <w:rPr>
                <w:rFonts w:hint="eastAsia" w:ascii="仿宋" w:hAnsi="仿宋" w:cs="仿宋"/>
                <w:szCs w:val="24"/>
                <w:lang w:val="zh-CN"/>
              </w:rPr>
              <w:t>，食品级PP材料，</w:t>
            </w:r>
            <w:r>
              <w:rPr>
                <w:rFonts w:ascii="仿宋" w:hAnsi="仿宋" w:cs="仿宋"/>
                <w:szCs w:val="24"/>
                <w:lang w:val="zh-CN"/>
              </w:rPr>
              <w:t>36.5*29*24CM</w:t>
            </w:r>
            <w:r>
              <w:rPr>
                <w:rFonts w:hint="eastAsia" w:ascii="仿宋" w:hAnsi="仿宋" w:cs="仿宋"/>
                <w:szCs w:val="24"/>
                <w:lang w:val="zh-CN"/>
              </w:rPr>
              <w:t>，包装完整</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b/>
                <w:bCs/>
                <w:i/>
                <w:iCs/>
                <w:szCs w:val="24"/>
              </w:rPr>
            </w:pPr>
            <w:r>
              <w:rPr>
                <w:rFonts w:hint="eastAsia" w:ascii="仿宋" w:hAnsi="仿宋" w:cs="仿宋"/>
                <w:szCs w:val="24"/>
                <w:lang w:val="zh-CN"/>
              </w:rPr>
              <w:t>供货时提供同批次产品合格证明。开标时，供应商提供生产企业近批次检验机构出具的产品合格检测报告复印件。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4</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一次性圆盒450、650</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18006.1-2009标准要求</w:t>
            </w:r>
            <w:r>
              <w:rPr>
                <w:rFonts w:hint="eastAsia" w:ascii="仿宋" w:hAnsi="仿宋" w:cs="仿宋"/>
                <w:szCs w:val="24"/>
                <w:lang w:val="zh-CN"/>
              </w:rPr>
              <w:t>，食品级PP材料，</w:t>
            </w:r>
            <w:r>
              <w:rPr>
                <w:rFonts w:ascii="仿宋" w:hAnsi="仿宋" w:cs="仿宋"/>
                <w:szCs w:val="24"/>
                <w:lang w:val="zh-CN"/>
              </w:rPr>
              <w:t>360*360*420MM</w:t>
            </w:r>
            <w:r>
              <w:rPr>
                <w:rFonts w:hint="eastAsia" w:ascii="仿宋" w:hAnsi="仿宋" w:cs="仿宋"/>
                <w:szCs w:val="24"/>
                <w:lang w:val="zh-CN"/>
              </w:rPr>
              <w:t>包装完整</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5</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一次性圆盒1000、1250、1500、四格餐盒</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18006.1-2009标准要求</w:t>
            </w:r>
            <w:r>
              <w:rPr>
                <w:rFonts w:hint="eastAsia" w:ascii="仿宋" w:hAnsi="仿宋" w:cs="仿宋"/>
                <w:szCs w:val="24"/>
                <w:lang w:val="zh-CN"/>
              </w:rPr>
              <w:t>，食品级PP材料</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6</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一次性食品打包袋、豆浆杯袋</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18006.1-2009标准要求</w:t>
            </w:r>
            <w:r>
              <w:rPr>
                <w:rFonts w:hint="eastAsia" w:ascii="仿宋" w:hAnsi="仿宋" w:cs="仿宋"/>
                <w:szCs w:val="24"/>
                <w:lang w:val="zh-CN"/>
              </w:rPr>
              <w:t>，</w:t>
            </w:r>
            <w:r>
              <w:rPr>
                <w:rFonts w:ascii="仿宋" w:hAnsi="仿宋" w:cs="仿宋"/>
                <w:szCs w:val="24"/>
                <w:lang w:val="zh-CN"/>
              </w:rPr>
              <w:t>通用尺寸</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7</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米饭盒</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18006.1-2009标准要求</w:t>
            </w:r>
            <w:r>
              <w:rPr>
                <w:rFonts w:hint="eastAsia" w:ascii="仿宋" w:hAnsi="仿宋" w:cs="仿宋"/>
                <w:szCs w:val="24"/>
                <w:lang w:val="zh-CN"/>
              </w:rPr>
              <w:t>，食品级PP材料，</w:t>
            </w:r>
            <w:r>
              <w:rPr>
                <w:rFonts w:ascii="仿宋" w:hAnsi="仿宋" w:cs="仿宋"/>
                <w:szCs w:val="24"/>
                <w:lang w:val="zh-CN"/>
              </w:rPr>
              <w:t>49*34*36.5mm</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8</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一次性竹筷</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24398-2009标准要求</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bl>
    <w:p>
      <w:pPr>
        <w:ind w:firstLine="480"/>
        <w:jc w:val="both"/>
        <w:rPr>
          <w:rFonts w:hint="eastAsia" w:ascii="仿宋" w:hAnsi="仿宋" w:cs="仿宋"/>
          <w:szCs w:val="24"/>
        </w:rPr>
      </w:pPr>
      <w:r>
        <w:rPr>
          <w:rFonts w:hint="eastAsia" w:ascii="仿宋" w:hAnsi="仿宋" w:cs="仿宋"/>
          <w:szCs w:val="24"/>
        </w:rPr>
        <w:t>要求：正规产品在标志、包装、运输、贮存上要达到下面要求：</w:t>
      </w:r>
    </w:p>
    <w:p>
      <w:pPr>
        <w:ind w:firstLine="480"/>
        <w:jc w:val="both"/>
        <w:rPr>
          <w:rFonts w:hint="eastAsia" w:ascii="仿宋" w:hAnsi="仿宋" w:cs="仿宋"/>
          <w:szCs w:val="24"/>
        </w:rPr>
      </w:pPr>
      <w:r>
        <w:rPr>
          <w:rFonts w:hint="eastAsia" w:ascii="仿宋" w:hAnsi="仿宋" w:cs="仿宋"/>
          <w:szCs w:val="24"/>
        </w:rPr>
        <w:t>（1）标志：包装箱内应附有说明性标签，并注明以下内容： 执行标准号； 产品名称、种类、材质； 生产厂名或商标、批号及生产日期； 如产品声明耐高温或不耐温，应标识耐用最高温度； 如产品声明可微波加热使用，应标识可以微波使用以及使用温度等；如产品声明可以降解，应标识降解； 如产品声明是淀粉基塑料制作，应标识淀粉基塑料餐饮具等；对有容量要求的一次性餐饮具，应标识公称容积。</w:t>
      </w:r>
    </w:p>
    <w:p>
      <w:pPr>
        <w:ind w:firstLine="480"/>
        <w:jc w:val="both"/>
        <w:rPr>
          <w:rFonts w:hint="eastAsia" w:ascii="仿宋" w:hAnsi="仿宋" w:cs="仿宋"/>
          <w:szCs w:val="24"/>
        </w:rPr>
      </w:pPr>
      <w:r>
        <w:rPr>
          <w:rFonts w:hint="eastAsia" w:ascii="仿宋" w:hAnsi="仿宋" w:cs="仿宋"/>
          <w:szCs w:val="24"/>
        </w:rPr>
        <w:t>（2）外包装箱表面应标识以下内容： 执行标准号；产品名称、种类、材质； 生产厂名或商标、批号及生产日期； 产品数量或包装毛重、净重及体积；如产品声明耐高温或不耐温，应标识耐用最高温度；如产品声明可微波加热使用，应标识可以微博使用以及使用温度等，如不耐热油时，应标识不耐油；如产品声明可以降解，应标识降解； 如产品声明是淀粉基塑料制作，应标识淀粉基塑料餐饮具等； 对有容量要求的一次性餐饮具，应标识公称容积；产品贮存条件及贮存期； “食品用”字样及“防污染、防雨淋、勿压、轻放”标记。</w:t>
      </w:r>
    </w:p>
    <w:p>
      <w:pPr>
        <w:ind w:firstLine="480"/>
        <w:jc w:val="both"/>
        <w:rPr>
          <w:rFonts w:hint="eastAsia" w:ascii="仿宋" w:hAnsi="仿宋" w:cs="仿宋"/>
          <w:szCs w:val="24"/>
        </w:rPr>
      </w:pPr>
      <w:r>
        <w:rPr>
          <w:rFonts w:hint="eastAsia" w:ascii="仿宋" w:hAnsi="仿宋" w:cs="仿宋"/>
          <w:szCs w:val="24"/>
        </w:rPr>
        <w:t>（3）包装：产品应有内、外两层包装。包装应整洁、数量准确，并符合以下要求：内包装应密封，其材料应清洁、无毒、无异味，并具防尘、防水效能； 外包装箱应具抗压、防尘、防潮性能。</w:t>
      </w:r>
    </w:p>
    <w:p>
      <w:pPr>
        <w:ind w:firstLine="480"/>
        <w:jc w:val="both"/>
        <w:rPr>
          <w:rFonts w:hint="eastAsia" w:ascii="仿宋" w:hAnsi="仿宋" w:cs="仿宋"/>
          <w:szCs w:val="24"/>
        </w:rPr>
      </w:pPr>
      <w:r>
        <w:rPr>
          <w:rFonts w:hint="eastAsia" w:ascii="仿宋" w:hAnsi="仿宋" w:cs="仿宋"/>
          <w:szCs w:val="24"/>
        </w:rPr>
        <w:t>（4）运输、贮存：不应与有毒有害或有异味的物品混运、混放。在运输中应轻装轻卸，避免剧烈震动、挤压和日晒雨淋。产品应放在通风、阴凉、干燥的库房内贮存，避免阳光暴晒及雨淋，并远离污染源、热源，防潮、防鼠、防虫。应根据一次性餐饮具性能确定合理贮存期。</w:t>
      </w:r>
    </w:p>
    <w:p>
      <w:pPr>
        <w:ind w:firstLine="482"/>
        <w:jc w:val="both"/>
        <w:outlineLvl w:val="1"/>
        <w:rPr>
          <w:rFonts w:hint="eastAsia" w:ascii="仿宋" w:hAnsi="仿宋" w:cs="仿宋"/>
          <w:b/>
          <w:bCs/>
          <w:szCs w:val="24"/>
        </w:rPr>
      </w:pPr>
      <w:bookmarkStart w:id="2" w:name="_Toc126316419"/>
      <w:r>
        <w:rPr>
          <w:rFonts w:hint="eastAsia" w:ascii="仿宋" w:hAnsi="仿宋" w:cs="仿宋"/>
          <w:b/>
          <w:bCs/>
          <w:szCs w:val="24"/>
        </w:rPr>
        <w:t>三、其他要求</w:t>
      </w:r>
      <w:bookmarkEnd w:id="2"/>
    </w:p>
    <w:p>
      <w:pPr>
        <w:autoSpaceDE w:val="0"/>
        <w:autoSpaceDN w:val="0"/>
        <w:adjustRightInd w:val="0"/>
        <w:ind w:firstLine="480"/>
        <w:rPr>
          <w:rFonts w:hint="eastAsia" w:ascii="仿宋" w:hAnsi="仿宋" w:cs="仿宋"/>
          <w:szCs w:val="24"/>
        </w:rPr>
      </w:pPr>
      <w:r>
        <w:rPr>
          <w:rFonts w:hint="eastAsia" w:ascii="仿宋" w:hAnsi="仿宋" w:cs="仿宋"/>
          <w:szCs w:val="24"/>
        </w:rPr>
        <w:t>1.所供产品或生产该产品所需原料均需提供产地证明，其质量可全程追溯。</w:t>
      </w:r>
    </w:p>
    <w:p>
      <w:pPr>
        <w:autoSpaceDE w:val="0"/>
        <w:autoSpaceDN w:val="0"/>
        <w:adjustRightInd w:val="0"/>
        <w:ind w:firstLine="480"/>
        <w:rPr>
          <w:rFonts w:hint="eastAsia" w:ascii="仿宋" w:hAnsi="仿宋" w:cs="仿宋"/>
          <w:szCs w:val="24"/>
        </w:rPr>
      </w:pPr>
      <w:r>
        <w:rPr>
          <w:rFonts w:hint="eastAsia" w:ascii="仿宋" w:hAnsi="仿宋" w:cs="仿宋"/>
          <w:szCs w:val="24"/>
        </w:rPr>
        <w:t>2.供应商所提供的食品原材料送达采购人处时，食品原材料剩余保质期不得少于原保质期的四分之三。</w:t>
      </w:r>
    </w:p>
    <w:p>
      <w:pPr>
        <w:autoSpaceDE w:val="0"/>
        <w:autoSpaceDN w:val="0"/>
        <w:adjustRightInd w:val="0"/>
        <w:ind w:firstLine="480"/>
        <w:rPr>
          <w:rFonts w:hint="eastAsia" w:ascii="仿宋" w:hAnsi="仿宋" w:cs="仿宋"/>
          <w:szCs w:val="24"/>
        </w:rPr>
      </w:pPr>
      <w:r>
        <w:rPr>
          <w:rFonts w:hint="eastAsia" w:ascii="仿宋" w:hAnsi="仿宋" w:cs="仿宋"/>
          <w:szCs w:val="24"/>
        </w:rPr>
        <w:t>3.供应商不得分包或转包给其他供应商。</w:t>
      </w:r>
    </w:p>
    <w:p>
      <w:pPr>
        <w:autoSpaceDE w:val="0"/>
        <w:autoSpaceDN w:val="0"/>
        <w:adjustRightInd w:val="0"/>
        <w:ind w:firstLine="480"/>
        <w:rPr>
          <w:rFonts w:hint="eastAsia" w:ascii="仿宋" w:hAnsi="仿宋" w:cs="仿宋"/>
          <w:szCs w:val="24"/>
        </w:rPr>
      </w:pPr>
      <w:r>
        <w:rPr>
          <w:rFonts w:hint="eastAsia" w:ascii="仿宋" w:hAnsi="仿宋" w:cs="仿宋"/>
          <w:szCs w:val="24"/>
        </w:rPr>
        <w:t>4.采购人将不定期对供应商产品的质量、价格、用户满意度等情况进行抽查，抽查不合格的将要求供应商限期整改；逾期仍不合格的，将终止供货协议。</w:t>
      </w:r>
    </w:p>
    <w:p>
      <w:pPr>
        <w:autoSpaceDE w:val="0"/>
        <w:autoSpaceDN w:val="0"/>
        <w:adjustRightInd w:val="0"/>
        <w:ind w:firstLine="480"/>
        <w:rPr>
          <w:rFonts w:hint="eastAsia" w:ascii="仿宋" w:hAnsi="仿宋" w:cs="仿宋"/>
          <w:szCs w:val="24"/>
        </w:rPr>
      </w:pPr>
      <w:r>
        <w:rPr>
          <w:rFonts w:hint="eastAsia" w:ascii="仿宋" w:hAnsi="仿宋" w:cs="仿宋"/>
          <w:szCs w:val="24"/>
        </w:rPr>
        <w:t>5.供应商必须严格遵守国家、省、市出台的相关法律法规、条令条例、通知及采购方各项规章制度和管理办法，不得供应《食品安全法》禁止生产、经营、销售的产品，保证供应产品质量和安全。</w:t>
      </w:r>
      <w:r>
        <w:rPr>
          <w:rFonts w:hint="eastAsia" w:ascii="仿宋" w:hAnsi="仿宋" w:cs="仿宋"/>
          <w:b/>
          <w:bCs/>
          <w:szCs w:val="24"/>
        </w:rPr>
        <w:t>（响应文件应附承诺书）</w:t>
      </w:r>
    </w:p>
    <w:p>
      <w:pPr>
        <w:autoSpaceDE w:val="0"/>
        <w:autoSpaceDN w:val="0"/>
        <w:adjustRightInd w:val="0"/>
        <w:ind w:left="480" w:leftChars="200" w:firstLine="0" w:firstLineChars="0"/>
        <w:rPr>
          <w:rFonts w:hint="eastAsia" w:ascii="仿宋" w:hAnsi="仿宋" w:cs="仿宋"/>
          <w:szCs w:val="24"/>
        </w:rPr>
      </w:pPr>
      <w:r>
        <w:rPr>
          <w:rFonts w:hint="eastAsia" w:ascii="仿宋" w:hAnsi="仿宋" w:cs="仿宋"/>
          <w:szCs w:val="24"/>
        </w:rPr>
        <w:t>6.供应商须配合采购方做好各相关部门抽样检测工作。</w:t>
      </w:r>
    </w:p>
    <w:p>
      <w:pPr>
        <w:autoSpaceDE w:val="0"/>
        <w:autoSpaceDN w:val="0"/>
        <w:adjustRightInd w:val="0"/>
        <w:ind w:left="480" w:leftChars="200" w:firstLine="0" w:firstLineChars="0"/>
        <w:outlineLvl w:val="1"/>
        <w:rPr>
          <w:rFonts w:hint="eastAsia" w:ascii="仿宋" w:hAnsi="仿宋" w:cs="仿宋"/>
          <w:b/>
          <w:bCs/>
          <w:szCs w:val="24"/>
        </w:rPr>
      </w:pPr>
      <w:bookmarkStart w:id="3" w:name="_Toc126316420"/>
      <w:r>
        <w:rPr>
          <w:rFonts w:hint="eastAsia" w:ascii="仿宋" w:hAnsi="仿宋" w:cs="仿宋"/>
          <w:b/>
          <w:bCs/>
          <w:szCs w:val="24"/>
        </w:rPr>
        <w:t>四、配送要求</w:t>
      </w:r>
      <w:bookmarkEnd w:id="3"/>
    </w:p>
    <w:p>
      <w:pPr>
        <w:autoSpaceDE w:val="0"/>
        <w:autoSpaceDN w:val="0"/>
        <w:adjustRightInd w:val="0"/>
        <w:ind w:firstLine="480"/>
        <w:rPr>
          <w:rFonts w:hint="eastAsia" w:ascii="仿宋" w:hAnsi="仿宋" w:cs="仿宋"/>
          <w:szCs w:val="24"/>
        </w:rPr>
      </w:pPr>
      <w:r>
        <w:rPr>
          <w:rFonts w:hint="eastAsia" w:ascii="仿宋" w:hAnsi="仿宋" w:cs="仿宋"/>
          <w:szCs w:val="24"/>
        </w:rPr>
        <w:t>1.所供产品须根据采购方要求配送到指定位置。</w:t>
      </w:r>
    </w:p>
    <w:p>
      <w:pPr>
        <w:autoSpaceDE w:val="0"/>
        <w:autoSpaceDN w:val="0"/>
        <w:adjustRightInd w:val="0"/>
        <w:ind w:firstLine="480"/>
        <w:rPr>
          <w:rFonts w:hint="eastAsia" w:ascii="仿宋" w:hAnsi="仿宋" w:cs="仿宋"/>
          <w:szCs w:val="24"/>
        </w:rPr>
      </w:pPr>
      <w:r>
        <w:rPr>
          <w:rFonts w:hint="eastAsia" w:ascii="仿宋" w:hAnsi="仿宋" w:cs="仿宋"/>
          <w:szCs w:val="24"/>
        </w:rPr>
        <w:t>2.供货使用的配送车辆为食材专用车辆，不得与其他产品共同或交叉使用同一运输车辆，同时确保生、熟产品不混装运送；配备固定人员（提供供应商为相关人员缴纳的社保证明材料，未经采购人同意不得随意更换人员）。</w:t>
      </w:r>
    </w:p>
    <w:p>
      <w:pPr>
        <w:autoSpaceDE w:val="0"/>
        <w:autoSpaceDN w:val="0"/>
        <w:adjustRightInd w:val="0"/>
        <w:ind w:firstLine="480"/>
        <w:rPr>
          <w:rFonts w:hint="eastAsia" w:ascii="仿宋" w:hAnsi="仿宋" w:cs="仿宋"/>
          <w:szCs w:val="24"/>
        </w:rPr>
      </w:pPr>
      <w:r>
        <w:rPr>
          <w:rFonts w:hint="eastAsia" w:ascii="仿宋" w:hAnsi="仿宋" w:cs="仿宋"/>
          <w:szCs w:val="24"/>
        </w:rPr>
        <w:t>3.每车配备不少于一名跟车人员，负责搬运、记录等各项工作。</w:t>
      </w:r>
    </w:p>
    <w:p>
      <w:pPr>
        <w:autoSpaceDE w:val="0"/>
        <w:autoSpaceDN w:val="0"/>
        <w:adjustRightInd w:val="0"/>
        <w:ind w:firstLine="480"/>
        <w:rPr>
          <w:rFonts w:hint="eastAsia" w:ascii="仿宋" w:hAnsi="仿宋" w:cs="仿宋"/>
          <w:szCs w:val="24"/>
        </w:rPr>
      </w:pPr>
      <w:r>
        <w:rPr>
          <w:rFonts w:hint="eastAsia" w:ascii="仿宋" w:hAnsi="仿宋" w:cs="仿宋"/>
          <w:szCs w:val="24"/>
        </w:rPr>
        <w:t>4.配送时间安排：配送具体时间另行商定，以不耽误食堂正常供餐为准。</w:t>
      </w:r>
    </w:p>
    <w:p>
      <w:pPr>
        <w:autoSpaceDE w:val="0"/>
        <w:autoSpaceDN w:val="0"/>
        <w:adjustRightInd w:val="0"/>
        <w:ind w:firstLine="480"/>
        <w:rPr>
          <w:rFonts w:hint="eastAsia" w:ascii="仿宋" w:hAnsi="仿宋" w:cs="仿宋"/>
          <w:szCs w:val="24"/>
        </w:rPr>
      </w:pPr>
      <w:r>
        <w:rPr>
          <w:rFonts w:hint="eastAsia" w:ascii="仿宋" w:hAnsi="仿宋" w:cs="仿宋"/>
          <w:szCs w:val="24"/>
        </w:rPr>
        <w:t>5.如遇不可抗力因素导致供应商无法送达所购食品原材料，供应商须协调其他就近货物或运力全力保障供应商供餐。</w:t>
      </w:r>
    </w:p>
    <w:p>
      <w:pPr>
        <w:ind w:firstLine="482"/>
        <w:jc w:val="both"/>
        <w:outlineLvl w:val="1"/>
        <w:rPr>
          <w:rFonts w:hint="eastAsia" w:ascii="仿宋" w:hAnsi="仿宋" w:cs="仿宋"/>
          <w:b/>
          <w:bCs/>
          <w:szCs w:val="24"/>
        </w:rPr>
      </w:pPr>
      <w:bookmarkStart w:id="4" w:name="_Toc25208"/>
      <w:bookmarkStart w:id="5" w:name="_Toc9519"/>
      <w:bookmarkStart w:id="6" w:name="_Toc17631"/>
      <w:bookmarkStart w:id="7" w:name="_Toc126316421"/>
      <w:bookmarkStart w:id="8" w:name="_Toc325620726"/>
      <w:r>
        <w:rPr>
          <w:rFonts w:hint="eastAsia" w:ascii="仿宋" w:hAnsi="仿宋" w:cs="仿宋"/>
          <w:b/>
          <w:bCs/>
          <w:szCs w:val="24"/>
        </w:rPr>
        <w:t>五、商务条件</w:t>
      </w:r>
      <w:bookmarkEnd w:id="4"/>
      <w:bookmarkEnd w:id="5"/>
      <w:bookmarkEnd w:id="6"/>
      <w:bookmarkEnd w:id="7"/>
      <w:bookmarkEnd w:id="8"/>
    </w:p>
    <w:p>
      <w:pPr>
        <w:autoSpaceDE w:val="0"/>
        <w:autoSpaceDN w:val="0"/>
        <w:adjustRightInd w:val="0"/>
        <w:ind w:firstLine="480"/>
        <w:rPr>
          <w:rFonts w:hint="eastAsia" w:ascii="仿宋" w:hAnsi="仿宋" w:cs="仿宋"/>
          <w:szCs w:val="24"/>
        </w:rPr>
      </w:pPr>
      <w:r>
        <w:rPr>
          <w:rFonts w:hint="eastAsia" w:ascii="仿宋" w:hAnsi="仿宋" w:cs="仿宋"/>
          <w:szCs w:val="24"/>
        </w:rPr>
        <w:t>1.交货地点：山东医药技师学院内指定地点（到房间）。</w:t>
      </w:r>
    </w:p>
    <w:p>
      <w:pPr>
        <w:autoSpaceDE w:val="0"/>
        <w:autoSpaceDN w:val="0"/>
        <w:adjustRightInd w:val="0"/>
        <w:ind w:firstLine="480"/>
        <w:rPr>
          <w:rFonts w:hint="eastAsia" w:ascii="仿宋" w:hAnsi="仿宋" w:cs="仿宋"/>
          <w:szCs w:val="24"/>
        </w:rPr>
      </w:pPr>
      <w:r>
        <w:rPr>
          <w:rFonts w:hint="eastAsia" w:ascii="仿宋" w:hAnsi="仿宋" w:cs="仿宋"/>
          <w:szCs w:val="24"/>
        </w:rPr>
        <w:t>2.服务期限：本次拟招标的服务期限为1+1</w:t>
      </w:r>
      <w:r>
        <w:rPr>
          <w:rFonts w:ascii="仿宋" w:hAnsi="仿宋" w:cs="仿宋"/>
          <w:szCs w:val="24"/>
        </w:rPr>
        <w:t>+1</w:t>
      </w:r>
      <w:r>
        <w:rPr>
          <w:rFonts w:hint="eastAsia" w:ascii="仿宋" w:hAnsi="仿宋" w:cs="仿宋"/>
          <w:szCs w:val="24"/>
        </w:rPr>
        <w:t>年，根据考核情况逐年签订合同。由于供应商自身经营原因或在其服务过程中经过采购人考核认为其不再适合提供供货服务的，采购人有权终止服务合同，供应商须承担违约责任。如在服务期内遇上级部门管理政策调整或不可抗拒因素需提前终止合同的，采购人有权终止服务合同，并不承担违约责任。</w:t>
      </w:r>
    </w:p>
    <w:p>
      <w:pPr>
        <w:autoSpaceDE w:val="0"/>
        <w:autoSpaceDN w:val="0"/>
        <w:adjustRightInd w:val="0"/>
        <w:ind w:firstLine="480"/>
        <w:rPr>
          <w:rFonts w:hint="eastAsia" w:ascii="仿宋" w:hAnsi="仿宋" w:cs="仿宋"/>
          <w:szCs w:val="24"/>
        </w:rPr>
      </w:pPr>
      <w:r>
        <w:rPr>
          <w:rFonts w:hint="eastAsia" w:ascii="仿宋" w:hAnsi="仿宋" w:cs="仿宋"/>
          <w:szCs w:val="24"/>
        </w:rPr>
        <w:t xml:space="preserve">3.付款方式: </w:t>
      </w:r>
    </w:p>
    <w:p>
      <w:pPr>
        <w:autoSpaceDE w:val="0"/>
        <w:autoSpaceDN w:val="0"/>
        <w:adjustRightInd w:val="0"/>
        <w:ind w:firstLine="480"/>
        <w:rPr>
          <w:rFonts w:hint="eastAsia" w:ascii="仿宋" w:hAnsi="仿宋" w:cs="仿宋"/>
          <w:szCs w:val="24"/>
        </w:rPr>
      </w:pPr>
      <w:r>
        <w:rPr>
          <w:rFonts w:hint="eastAsia" w:ascii="仿宋" w:hAnsi="仿宋" w:cs="仿宋"/>
          <w:szCs w:val="24"/>
        </w:rPr>
        <w:t>采购人、成交供应商和各餐饮公司签订三方框架协议（合同）。供货商据实结算，按实际需求量完成供货后，须提供详细的物品销售清单并要求餐饮公司签名确认；各餐饮公司对货物核对无误后，可向供货方索要发票或收款凭据。货款应及时结清，各餐饮公司可采用现金、转账或支票等方式将货款直接支付给供货商。结算时，供应商须指定专人负责结算，须按要求提供本单位正式税务发票和交货明细凭证；不能提供的不予付款，相关后果供货商自行承担。</w:t>
      </w:r>
    </w:p>
    <w:p>
      <w:pPr>
        <w:autoSpaceDE w:val="0"/>
        <w:autoSpaceDN w:val="0"/>
        <w:adjustRightInd w:val="0"/>
        <w:ind w:firstLine="480"/>
        <w:rPr>
          <w:rFonts w:hint="eastAsia" w:ascii="仿宋" w:hAnsi="仿宋" w:cs="仿宋"/>
          <w:szCs w:val="24"/>
        </w:rPr>
      </w:pPr>
      <w:r>
        <w:rPr>
          <w:rFonts w:hint="eastAsia" w:ascii="仿宋" w:hAnsi="仿宋" w:cs="仿宋"/>
          <w:szCs w:val="24"/>
        </w:rPr>
        <w:t>4.验收工作：</w:t>
      </w:r>
    </w:p>
    <w:p>
      <w:pPr>
        <w:autoSpaceDE w:val="0"/>
        <w:autoSpaceDN w:val="0"/>
        <w:adjustRightInd w:val="0"/>
        <w:ind w:firstLine="480"/>
        <w:rPr>
          <w:rFonts w:hint="eastAsia" w:ascii="仿宋" w:hAnsi="仿宋" w:cs="仿宋"/>
          <w:szCs w:val="24"/>
        </w:rPr>
      </w:pPr>
      <w:r>
        <w:rPr>
          <w:rFonts w:hint="eastAsia" w:ascii="仿宋" w:hAnsi="仿宋" w:cs="仿宋"/>
          <w:szCs w:val="24"/>
        </w:rPr>
        <w:t>采购方将对产品数量、规格、质量、价格等进行验收；如有不符，采购方有权限要求退货或换货。</w:t>
      </w:r>
    </w:p>
    <w:p>
      <w:pPr>
        <w:autoSpaceDE w:val="0"/>
        <w:autoSpaceDN w:val="0"/>
        <w:adjustRightInd w:val="0"/>
        <w:ind w:firstLine="480"/>
        <w:rPr>
          <w:rFonts w:hint="eastAsia" w:ascii="仿宋" w:hAnsi="仿宋" w:cs="仿宋"/>
        </w:rPr>
      </w:pPr>
      <w:r>
        <w:rPr>
          <w:rFonts w:hint="eastAsia" w:ascii="仿宋" w:hAnsi="仿宋" w:cs="仿宋"/>
          <w:iCs/>
          <w:szCs w:val="24"/>
        </w:rPr>
        <w:t>产品不符合合同或清单要求的，供应商必须在当天内退换完成，以保证学生按时用餐的需要。</w:t>
      </w:r>
      <w:r>
        <w:rPr>
          <w:rFonts w:hint="eastAsia" w:ascii="仿宋" w:hAnsi="仿宋" w:cs="仿宋"/>
          <w:szCs w:val="24"/>
        </w:rPr>
        <w:t>若拒不更换或更换不及时导致学生用餐延误或无法用餐，将对供应商按协议作出相应处罚。</w:t>
      </w:r>
    </w:p>
    <w:p/>
    <w:sectPr>
      <w:headerReference r:id="rId5" w:type="default"/>
      <w:footerReference r:id="rId6" w:type="default"/>
      <w:pgSz w:w="11906" w:h="16838"/>
      <w:pgMar w:top="1134" w:right="1134" w:bottom="1134" w:left="1134"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jc w:val="left"/>
      <w:rPr>
        <w:rFonts w:hint="eastAsia"/>
      </w:rPr>
    </w:pPr>
    <w:r>
      <w:rPr>
        <w:rFonts w:hint="eastAsia"/>
      </w:rPr>
      <w:t>山东医药技师学院餐厅大宗食材采购项目（4011）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mNzFkOGUxNzJmODA3ZDQ3ODIwNDZlMWU1OTNlZTkifQ=="/>
  </w:docVars>
  <w:rsids>
    <w:rsidRoot w:val="00000000"/>
    <w:rsid w:val="779B1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仿宋" w:cs="Times New Roman"/>
      <w:kern w:val="2"/>
      <w:sz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rPr>
      <w:rFonts w:ascii="Times New Roman" w:hAnsi="Times New Roman"/>
    </w:rPr>
  </w:style>
  <w:style w:type="paragraph" w:styleId="3">
    <w:name w:val="Plain Text"/>
    <w:basedOn w:val="1"/>
    <w:next w:val="1"/>
    <w:qFormat/>
    <w:uiPriority w:val="0"/>
    <w:rPr>
      <w:rFonts w:ascii="宋体" w:hAnsi="Courier New"/>
    </w:rPr>
  </w:style>
  <w:style w:type="paragraph" w:styleId="4">
    <w:name w:val="footer"/>
    <w:basedOn w:val="1"/>
    <w:unhideWhenUsed/>
    <w:qFormat/>
    <w:uiPriority w:val="99"/>
    <w:pPr>
      <w:tabs>
        <w:tab w:val="center" w:pos="4153"/>
        <w:tab w:val="right" w:pos="8306"/>
      </w:tabs>
      <w:snapToGrid w:val="0"/>
      <w:jc w:val="left"/>
    </w:pPr>
    <w:rPr>
      <w:rFonts w:eastAsia="宋体"/>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eastAsia="宋体"/>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2023-02-14T10:25:14Z</dcterms:created>
  <dc:creator>dell</dc:creator>
  <cp:lastModifiedBy>怪咖。</cp:lastModifiedBy>
  <dcterms:modified xsi:type="dcterms:W3CDTF">2023-02-14T10:25:22Z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0B6FD8B28ED74524B7F64D44C1F3482F</vt:lpwstr>
  </property>
</Properties>
</file>