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outlineLvl w:val="0"/>
        <w:rPr>
          <w:rFonts w:ascii="Times New Roman" w:hAnsi="Times New Roman"/>
          <w:b/>
          <w:sz w:val="32"/>
          <w:szCs w:val="32"/>
        </w:rPr>
      </w:pPr>
      <w:bookmarkStart w:id="0" w:name="_Toc121497162"/>
      <w:r>
        <w:rPr>
          <w:rFonts w:hint="eastAsia" w:ascii="Times New Roman" w:hAnsi="Times New Roman"/>
          <w:b/>
          <w:sz w:val="32"/>
          <w:szCs w:val="32"/>
        </w:rPr>
        <w:t xml:space="preserve">第八部分  </w:t>
      </w:r>
      <w:bookmarkStart w:id="1" w:name="_GoBack"/>
      <w:r>
        <w:rPr>
          <w:rFonts w:hint="eastAsia" w:ascii="Times New Roman" w:hAnsi="Times New Roman"/>
          <w:b/>
          <w:sz w:val="32"/>
          <w:szCs w:val="32"/>
        </w:rPr>
        <w:t>服务要求及说明</w:t>
      </w:r>
      <w:bookmarkEnd w:id="1"/>
      <w:bookmarkEnd w:id="0"/>
    </w:p>
    <w:p>
      <w:pPr>
        <w:widowControl/>
        <w:ind w:firstLine="480"/>
        <w:textAlignment w:val="center"/>
        <w:rPr>
          <w:rStyle w:val="40"/>
          <w:rFonts w:ascii="仿宋" w:hAnsi="仿宋" w:cs="宋体"/>
          <w:kern w:val="0"/>
          <w:szCs w:val="21"/>
        </w:rPr>
      </w:pPr>
      <w:r>
        <w:rPr>
          <w:rStyle w:val="40"/>
          <w:rFonts w:hint="eastAsia" w:ascii="仿宋" w:hAnsi="仿宋" w:cs="宋体"/>
          <w:kern w:val="0"/>
          <w:szCs w:val="21"/>
        </w:rPr>
        <w:t>齐鲁中科光物理与工程技术研究院位于经十东路与春博路交叉口南邻，目前一期即将交付使用，一期共分为A、B、C三区。A区、B区为科研区域，保密程度较高，C区为生活区域，后期交付后开放。项目分批交付进驻，服务费根据乙方投入人员实际情况经甲方确认后，据实结算。根据区域岗位需求做出以下人员配置：</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52"/>
        <w:gridCol w:w="405"/>
        <w:gridCol w:w="1191"/>
        <w:gridCol w:w="6137"/>
        <w:gridCol w:w="17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blHeader/>
          <w:jc w:val="center"/>
        </w:trPr>
        <w:tc>
          <w:tcPr>
            <w:tcW w:w="180" w:type="pct"/>
            <w:vAlign w:val="center"/>
          </w:tcPr>
          <w:p>
            <w:pPr>
              <w:spacing w:line="240" w:lineRule="auto"/>
              <w:ind w:firstLine="0" w:firstLineChars="0"/>
              <w:jc w:val="center"/>
              <w:rPr>
                <w:rFonts w:ascii="仿宋" w:hAnsi="仿宋" w:cs="宋体"/>
                <w:b/>
                <w:bCs/>
                <w:color w:val="000000"/>
              </w:rPr>
            </w:pPr>
            <w:r>
              <w:rPr>
                <w:rFonts w:hint="eastAsia" w:ascii="仿宋" w:hAnsi="仿宋" w:cs="宋体"/>
                <w:b/>
                <w:bCs/>
                <w:color w:val="000000"/>
              </w:rPr>
              <w:t>序号</w:t>
            </w:r>
          </w:p>
        </w:tc>
        <w:tc>
          <w:tcPr>
            <w:tcW w:w="815" w:type="pct"/>
            <w:gridSpan w:val="2"/>
            <w:vAlign w:val="center"/>
          </w:tcPr>
          <w:p>
            <w:pPr>
              <w:spacing w:line="240" w:lineRule="auto"/>
              <w:ind w:firstLine="0" w:firstLineChars="0"/>
              <w:jc w:val="center"/>
              <w:rPr>
                <w:rFonts w:ascii="仿宋" w:hAnsi="仿宋" w:cs="宋体"/>
                <w:b/>
                <w:bCs/>
                <w:color w:val="000000"/>
              </w:rPr>
            </w:pPr>
            <w:r>
              <w:rPr>
                <w:rFonts w:hint="eastAsia" w:ascii="仿宋" w:hAnsi="仿宋" w:cs="宋体"/>
                <w:b/>
                <w:bCs/>
                <w:color w:val="000000"/>
              </w:rPr>
              <w:t>岗位类别</w:t>
            </w:r>
          </w:p>
        </w:tc>
        <w:tc>
          <w:tcPr>
            <w:tcW w:w="3134" w:type="pct"/>
            <w:vAlign w:val="center"/>
          </w:tcPr>
          <w:p>
            <w:pPr>
              <w:spacing w:line="240" w:lineRule="auto"/>
              <w:ind w:firstLine="0" w:firstLineChars="0"/>
              <w:jc w:val="center"/>
              <w:rPr>
                <w:rFonts w:ascii="仿宋" w:hAnsi="仿宋" w:cs="宋体"/>
                <w:b/>
                <w:bCs/>
                <w:color w:val="000000"/>
              </w:rPr>
            </w:pPr>
            <w:r>
              <w:rPr>
                <w:rFonts w:hint="eastAsia" w:ascii="仿宋" w:hAnsi="仿宋" w:cs="宋体"/>
                <w:b/>
                <w:bCs/>
                <w:color w:val="000000"/>
              </w:rPr>
              <w:t>主要工作内容</w:t>
            </w:r>
          </w:p>
        </w:tc>
        <w:tc>
          <w:tcPr>
            <w:tcW w:w="871" w:type="pct"/>
            <w:vAlign w:val="center"/>
          </w:tcPr>
          <w:p>
            <w:pPr>
              <w:spacing w:line="240" w:lineRule="auto"/>
              <w:ind w:firstLine="0" w:firstLineChars="0"/>
              <w:jc w:val="center"/>
              <w:rPr>
                <w:rFonts w:ascii="仿宋" w:hAnsi="仿宋" w:cs="宋体"/>
                <w:b/>
                <w:bCs/>
                <w:color w:val="000000"/>
              </w:rPr>
            </w:pPr>
            <w:r>
              <w:rPr>
                <w:rStyle w:val="40"/>
                <w:rFonts w:hint="eastAsia" w:ascii="仿宋" w:hAnsi="仿宋" w:cs="宋体"/>
                <w:b/>
                <w:bCs/>
                <w:kern w:val="0"/>
                <w:szCs w:val="24"/>
              </w:rPr>
              <w:t>岗位费用最高限价</w:t>
            </w:r>
            <w:r>
              <w:rPr>
                <w:rFonts w:hint="eastAsia" w:ascii="仿宋" w:hAnsi="仿宋" w:cs="宋体"/>
                <w:b/>
                <w:bCs/>
                <w:color w:val="000000"/>
              </w:rPr>
              <w:t>（元/人/月）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jc w:val="center"/>
        </w:trPr>
        <w:tc>
          <w:tcPr>
            <w:tcW w:w="180" w:type="pct"/>
            <w:vMerge w:val="restart"/>
            <w:vAlign w:val="center"/>
          </w:tcPr>
          <w:p>
            <w:pPr>
              <w:ind w:firstLine="0" w:firstLineChars="0"/>
              <w:jc w:val="center"/>
              <w:rPr>
                <w:rFonts w:ascii="仿宋" w:hAnsi="仿宋" w:cs="宋体"/>
                <w:color w:val="000000"/>
              </w:rPr>
            </w:pPr>
            <w:r>
              <w:rPr>
                <w:rFonts w:hint="eastAsia" w:ascii="仿宋" w:hAnsi="仿宋" w:cs="宋体"/>
                <w:color w:val="000000"/>
              </w:rPr>
              <w:t>1</w:t>
            </w:r>
          </w:p>
        </w:tc>
        <w:tc>
          <w:tcPr>
            <w:tcW w:w="207" w:type="pct"/>
            <w:vMerge w:val="restart"/>
            <w:vAlign w:val="center"/>
          </w:tcPr>
          <w:p>
            <w:pPr>
              <w:ind w:firstLine="0" w:firstLineChars="0"/>
              <w:jc w:val="center"/>
              <w:rPr>
                <w:rFonts w:ascii="仿宋" w:hAnsi="仿宋" w:cs="宋体"/>
                <w:color w:val="000000"/>
              </w:rPr>
            </w:pPr>
            <w:r>
              <w:rPr>
                <w:rFonts w:hint="eastAsia" w:ascii="仿宋" w:hAnsi="仿宋" w:cs="宋体"/>
                <w:color w:val="000000"/>
              </w:rPr>
              <w:t>需求</w:t>
            </w:r>
          </w:p>
        </w:tc>
        <w:tc>
          <w:tcPr>
            <w:tcW w:w="608" w:type="pct"/>
            <w:vAlign w:val="center"/>
          </w:tcPr>
          <w:p>
            <w:pPr>
              <w:ind w:firstLine="0" w:firstLineChars="0"/>
              <w:jc w:val="center"/>
              <w:rPr>
                <w:rFonts w:ascii="仿宋" w:hAnsi="仿宋" w:cs="宋体"/>
                <w:color w:val="000000"/>
              </w:rPr>
            </w:pPr>
            <w:r>
              <w:rPr>
                <w:rFonts w:hint="eastAsia" w:ascii="仿宋" w:hAnsi="仿宋" w:cs="宋体"/>
                <w:color w:val="000000"/>
              </w:rPr>
              <w:t>保安队长</w:t>
            </w:r>
          </w:p>
          <w:p>
            <w:pPr>
              <w:ind w:firstLine="0" w:firstLineChars="0"/>
              <w:jc w:val="center"/>
              <w:rPr>
                <w:rFonts w:ascii="仿宋" w:hAnsi="仿宋" w:cs="宋体"/>
                <w:color w:val="000000"/>
              </w:rPr>
            </w:pPr>
            <w:r>
              <w:rPr>
                <w:rFonts w:hint="eastAsia" w:ascii="仿宋" w:hAnsi="仿宋" w:cs="宋体"/>
                <w:color w:val="000000"/>
              </w:rPr>
              <w:t>1人</w:t>
            </w:r>
          </w:p>
        </w:tc>
        <w:tc>
          <w:tcPr>
            <w:tcW w:w="3134" w:type="pct"/>
          </w:tcPr>
          <w:p>
            <w:pPr>
              <w:ind w:firstLine="0" w:firstLineChars="0"/>
              <w:rPr>
                <w:rFonts w:ascii="仿宋" w:hAnsi="仿宋" w:cs="宋体"/>
                <w:b/>
                <w:bCs/>
                <w:color w:val="000000"/>
              </w:rPr>
            </w:pPr>
            <w:r>
              <w:rPr>
                <w:rFonts w:hint="eastAsia" w:ascii="仿宋" w:hAnsi="仿宋" w:cs="宋体"/>
                <w:color w:val="000000"/>
              </w:rPr>
              <w:t>为更好的服务我院，保安队长应具备较好的政治素养和管理素质、党员及退伍军人优先、且具有5年及以上保安服务工作管理经验，45岁及以下；专职负责保安队伍建设管理、落实保密责任，组织指挥、协调落实全院保安服务工作，不得随意更换。</w:t>
            </w:r>
          </w:p>
        </w:tc>
        <w:tc>
          <w:tcPr>
            <w:tcW w:w="871" w:type="pct"/>
            <w:vAlign w:val="center"/>
          </w:tcPr>
          <w:p>
            <w:pPr>
              <w:ind w:firstLine="0" w:firstLineChars="0"/>
              <w:jc w:val="center"/>
              <w:rPr>
                <w:rFonts w:ascii="仿宋" w:hAnsi="仿宋" w:cs="宋体"/>
                <w:color w:val="000000"/>
              </w:rPr>
            </w:pPr>
            <w:r>
              <w:rPr>
                <w:rFonts w:hint="eastAsia" w:ascii="仿宋" w:hAnsi="仿宋" w:cs="宋体"/>
                <w:color w:val="000000"/>
              </w:rPr>
              <w:t>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jc w:val="center"/>
        </w:trPr>
        <w:tc>
          <w:tcPr>
            <w:tcW w:w="180" w:type="pct"/>
            <w:vMerge w:val="continue"/>
            <w:vAlign w:val="center"/>
          </w:tcPr>
          <w:p>
            <w:pPr>
              <w:ind w:firstLine="0" w:firstLineChars="0"/>
              <w:jc w:val="center"/>
              <w:rPr>
                <w:rFonts w:ascii="仿宋" w:hAnsi="仿宋" w:cs="宋体"/>
                <w:color w:val="000000"/>
              </w:rPr>
            </w:pPr>
          </w:p>
        </w:tc>
        <w:tc>
          <w:tcPr>
            <w:tcW w:w="207" w:type="pct"/>
            <w:vMerge w:val="continue"/>
            <w:vAlign w:val="center"/>
          </w:tcPr>
          <w:p>
            <w:pPr>
              <w:ind w:firstLine="0" w:firstLineChars="0"/>
              <w:jc w:val="center"/>
              <w:rPr>
                <w:rFonts w:ascii="仿宋" w:hAnsi="仿宋" w:cs="宋体"/>
                <w:color w:val="000000"/>
              </w:rPr>
            </w:pPr>
          </w:p>
        </w:tc>
        <w:tc>
          <w:tcPr>
            <w:tcW w:w="608" w:type="pct"/>
            <w:vAlign w:val="center"/>
          </w:tcPr>
          <w:p>
            <w:pPr>
              <w:ind w:firstLine="0" w:firstLineChars="0"/>
              <w:jc w:val="center"/>
              <w:rPr>
                <w:rFonts w:ascii="仿宋" w:hAnsi="仿宋" w:cs="宋体"/>
                <w:color w:val="000000"/>
              </w:rPr>
            </w:pPr>
            <w:r>
              <w:rPr>
                <w:rFonts w:hint="eastAsia" w:ascii="仿宋" w:hAnsi="仿宋" w:cs="宋体"/>
                <w:color w:val="000000"/>
              </w:rPr>
              <w:t>集控室（A/B/C区≥18人）</w:t>
            </w:r>
          </w:p>
        </w:tc>
        <w:tc>
          <w:tcPr>
            <w:tcW w:w="3134" w:type="pct"/>
          </w:tcPr>
          <w:p>
            <w:pPr>
              <w:ind w:firstLine="0" w:firstLineChars="0"/>
              <w:rPr>
                <w:rFonts w:ascii="仿宋" w:hAnsi="仿宋" w:cs="宋体"/>
                <w:color w:val="000000"/>
              </w:rPr>
            </w:pPr>
            <w:r>
              <w:rPr>
                <w:rFonts w:hint="eastAsia" w:ascii="仿宋" w:hAnsi="仿宋" w:cs="宋体"/>
                <w:color w:val="000000"/>
              </w:rPr>
              <w:t>1、</w:t>
            </w:r>
            <w:r>
              <w:rPr>
                <w:rFonts w:ascii="仿宋" w:hAnsi="仿宋" w:cs="宋体"/>
                <w:color w:val="000000"/>
              </w:rPr>
              <w:t>实行24小时</w:t>
            </w:r>
            <w:r>
              <w:rPr>
                <w:rFonts w:hint="eastAsia" w:ascii="仿宋" w:hAnsi="仿宋" w:cs="宋体"/>
                <w:color w:val="000000"/>
              </w:rPr>
              <w:t>双人双岗</w:t>
            </w:r>
            <w:r>
              <w:rPr>
                <w:rFonts w:ascii="仿宋" w:hAnsi="仿宋" w:cs="宋体"/>
                <w:color w:val="000000"/>
              </w:rPr>
              <w:t>值班制度，工作人员应严格按照规定的时间、范围，集中精力严密观察，不得擅离职守。</w:t>
            </w:r>
          </w:p>
          <w:p>
            <w:pPr>
              <w:ind w:firstLine="0" w:firstLineChars="0"/>
              <w:rPr>
                <w:rFonts w:ascii="仿宋" w:hAnsi="仿宋" w:cs="宋体"/>
                <w:color w:val="000000"/>
              </w:rPr>
            </w:pPr>
            <w:r>
              <w:rPr>
                <w:rFonts w:hint="eastAsia" w:ascii="仿宋" w:hAnsi="仿宋" w:cs="宋体"/>
                <w:color w:val="000000"/>
              </w:rPr>
              <w:t>2、★</w:t>
            </w:r>
            <w:r>
              <w:rPr>
                <w:rFonts w:hint="eastAsia" w:ascii="仿宋" w:hAnsi="仿宋" w:cs="宋体"/>
                <w:color w:val="000000"/>
                <w:u w:val="single"/>
              </w:rPr>
              <w:t>所有人员均持有中级及以上消防操作证，熟悉消防相关法律法规可熟练操作消防设施设备，具备处理消防突发事件的能力，年龄55岁及以下。</w:t>
            </w:r>
          </w:p>
          <w:p>
            <w:pPr>
              <w:ind w:firstLine="0" w:firstLineChars="0"/>
              <w:rPr>
                <w:rFonts w:ascii="仿宋" w:hAnsi="仿宋" w:cs="宋体"/>
                <w:color w:val="000000"/>
              </w:rPr>
            </w:pPr>
            <w:r>
              <w:rPr>
                <w:rFonts w:hint="eastAsia" w:ascii="仿宋" w:hAnsi="仿宋" w:cs="宋体"/>
                <w:color w:val="000000"/>
              </w:rPr>
              <w:t>3、负责院区监控系统装置</w:t>
            </w:r>
          </w:p>
        </w:tc>
        <w:tc>
          <w:tcPr>
            <w:tcW w:w="871" w:type="pct"/>
            <w:vAlign w:val="center"/>
          </w:tcPr>
          <w:p>
            <w:pPr>
              <w:ind w:firstLine="0" w:firstLineChars="0"/>
              <w:jc w:val="center"/>
              <w:rPr>
                <w:rFonts w:ascii="仿宋" w:hAnsi="仿宋" w:cs="宋体"/>
                <w:color w:val="000000"/>
              </w:rPr>
            </w:pPr>
            <w:r>
              <w:rPr>
                <w:rFonts w:hint="eastAsia" w:ascii="仿宋" w:hAnsi="仿宋" w:cs="宋体"/>
                <w:color w:val="000000"/>
              </w:rPr>
              <w:t>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5" w:hRule="atLeast"/>
          <w:jc w:val="center"/>
        </w:trPr>
        <w:tc>
          <w:tcPr>
            <w:tcW w:w="180" w:type="pct"/>
            <w:vMerge w:val="continue"/>
            <w:vAlign w:val="center"/>
          </w:tcPr>
          <w:p>
            <w:pPr>
              <w:ind w:firstLine="0" w:firstLineChars="0"/>
              <w:jc w:val="center"/>
              <w:rPr>
                <w:rFonts w:ascii="仿宋" w:hAnsi="仿宋" w:cs="宋体"/>
                <w:color w:val="000000"/>
              </w:rPr>
            </w:pPr>
          </w:p>
        </w:tc>
        <w:tc>
          <w:tcPr>
            <w:tcW w:w="207" w:type="pct"/>
            <w:vMerge w:val="continue"/>
            <w:vAlign w:val="center"/>
          </w:tcPr>
          <w:p>
            <w:pPr>
              <w:ind w:firstLine="0" w:firstLineChars="0"/>
              <w:jc w:val="center"/>
              <w:rPr>
                <w:rFonts w:ascii="仿宋" w:hAnsi="仿宋" w:cs="宋体"/>
                <w:color w:val="000000"/>
              </w:rPr>
            </w:pPr>
          </w:p>
        </w:tc>
        <w:tc>
          <w:tcPr>
            <w:tcW w:w="608" w:type="pct"/>
            <w:vAlign w:val="center"/>
          </w:tcPr>
          <w:p>
            <w:pPr>
              <w:ind w:firstLine="0" w:firstLineChars="0"/>
              <w:jc w:val="center"/>
              <w:rPr>
                <w:rFonts w:ascii="仿宋" w:hAnsi="仿宋" w:cs="宋体"/>
                <w:color w:val="000000"/>
              </w:rPr>
            </w:pPr>
            <w:r>
              <w:rPr>
                <w:rFonts w:hint="eastAsia" w:ascii="仿宋" w:hAnsi="仿宋" w:cs="宋体"/>
                <w:color w:val="000000"/>
              </w:rPr>
              <w:t>巡逻岗</w:t>
            </w:r>
          </w:p>
          <w:p>
            <w:pPr>
              <w:ind w:firstLine="0" w:firstLineChars="0"/>
              <w:jc w:val="center"/>
              <w:rPr>
                <w:rFonts w:ascii="仿宋" w:hAnsi="仿宋" w:cs="宋体"/>
                <w:color w:val="000000"/>
              </w:rPr>
            </w:pPr>
            <w:r>
              <w:rPr>
                <w:rFonts w:hint="eastAsia" w:ascii="仿宋" w:hAnsi="仿宋" w:cs="宋体"/>
                <w:color w:val="000000"/>
              </w:rPr>
              <w:t>≥6人</w:t>
            </w:r>
          </w:p>
        </w:tc>
        <w:tc>
          <w:tcPr>
            <w:tcW w:w="3134" w:type="pct"/>
          </w:tcPr>
          <w:p>
            <w:pPr>
              <w:ind w:firstLine="0" w:firstLineChars="0"/>
              <w:rPr>
                <w:rFonts w:ascii="仿宋" w:hAnsi="仿宋" w:cs="宋体"/>
                <w:color w:val="000000"/>
              </w:rPr>
            </w:pPr>
            <w:r>
              <w:rPr>
                <w:rFonts w:hint="eastAsia" w:ascii="仿宋" w:hAnsi="仿宋" w:cs="宋体"/>
                <w:color w:val="000000"/>
              </w:rPr>
              <w:t>年龄55岁及以下，负责受理我院职工报警和求助；治安巡逻，交通管理、车辆停放管理；突发事件应急处置；及时发现、报告并消除各类安全隐患；制止各类违规、违法、犯罪和不文明行为；室外公共区域消防设施设备日常巡查及报告、防灭火有关工作，夏季防洪防汛，兼门卫机动等，24小时每班两人不得空岗脱岗睡岗。需配备院区四轮巡逻车2辆，两轮巡逻车4辆。</w:t>
            </w:r>
          </w:p>
        </w:tc>
        <w:tc>
          <w:tcPr>
            <w:tcW w:w="871" w:type="pct"/>
            <w:vAlign w:val="center"/>
          </w:tcPr>
          <w:p>
            <w:pPr>
              <w:ind w:firstLine="0" w:firstLineChars="0"/>
              <w:jc w:val="center"/>
              <w:rPr>
                <w:rFonts w:ascii="仿宋" w:hAnsi="仿宋" w:cs="宋体"/>
                <w:color w:val="000000"/>
              </w:rPr>
            </w:pPr>
            <w:r>
              <w:rPr>
                <w:rFonts w:hint="eastAsia" w:ascii="仿宋" w:hAnsi="仿宋" w:cs="宋体"/>
                <w:color w:val="000000"/>
              </w:rPr>
              <w:t>3500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180" w:type="pct"/>
            <w:vMerge w:val="continue"/>
            <w:vAlign w:val="center"/>
          </w:tcPr>
          <w:p>
            <w:pPr>
              <w:ind w:firstLine="0" w:firstLineChars="0"/>
              <w:jc w:val="center"/>
              <w:rPr>
                <w:rFonts w:ascii="仿宋" w:hAnsi="仿宋" w:cs="宋体"/>
                <w:color w:val="000000"/>
              </w:rPr>
            </w:pPr>
          </w:p>
        </w:tc>
        <w:tc>
          <w:tcPr>
            <w:tcW w:w="207" w:type="pct"/>
            <w:vMerge w:val="continue"/>
            <w:vAlign w:val="center"/>
          </w:tcPr>
          <w:p>
            <w:pPr>
              <w:ind w:firstLine="0" w:firstLineChars="0"/>
              <w:jc w:val="center"/>
              <w:rPr>
                <w:rFonts w:ascii="仿宋" w:hAnsi="仿宋" w:cs="宋体"/>
                <w:color w:val="000000"/>
              </w:rPr>
            </w:pPr>
          </w:p>
        </w:tc>
        <w:tc>
          <w:tcPr>
            <w:tcW w:w="608" w:type="pct"/>
            <w:tcBorders>
              <w:left w:val="single" w:color="auto" w:sz="4" w:space="0"/>
            </w:tcBorders>
            <w:vAlign w:val="center"/>
          </w:tcPr>
          <w:p>
            <w:pPr>
              <w:ind w:firstLine="0" w:firstLineChars="0"/>
              <w:jc w:val="center"/>
              <w:rPr>
                <w:rFonts w:ascii="仿宋" w:hAnsi="仿宋" w:cs="宋体"/>
                <w:color w:val="000000"/>
              </w:rPr>
            </w:pPr>
            <w:r>
              <w:rPr>
                <w:rFonts w:hint="eastAsia" w:ascii="仿宋" w:hAnsi="仿宋" w:cs="宋体"/>
                <w:color w:val="000000"/>
              </w:rPr>
              <w:t>门岗</w:t>
            </w:r>
          </w:p>
          <w:p>
            <w:pPr>
              <w:ind w:firstLine="0" w:firstLineChars="0"/>
              <w:jc w:val="center"/>
              <w:rPr>
                <w:rFonts w:ascii="仿宋" w:hAnsi="仿宋" w:cs="宋体"/>
                <w:color w:val="000000"/>
              </w:rPr>
            </w:pPr>
            <w:r>
              <w:rPr>
                <w:rFonts w:hint="eastAsia" w:ascii="仿宋" w:hAnsi="仿宋" w:cs="宋体"/>
                <w:color w:val="000000"/>
              </w:rPr>
              <w:t>≥18人</w:t>
            </w:r>
          </w:p>
        </w:tc>
        <w:tc>
          <w:tcPr>
            <w:tcW w:w="3134" w:type="pct"/>
          </w:tcPr>
          <w:p>
            <w:pPr>
              <w:ind w:firstLine="0" w:firstLineChars="0"/>
              <w:rPr>
                <w:rFonts w:ascii="仿宋" w:hAnsi="仿宋" w:cs="宋体"/>
                <w:color w:val="000000"/>
              </w:rPr>
            </w:pPr>
            <w:r>
              <w:rPr>
                <w:rFonts w:hint="eastAsia" w:ascii="仿宋" w:hAnsi="仿宋" w:cs="宋体"/>
                <w:color w:val="000000"/>
              </w:rPr>
              <w:t>1、负责院区门岗执勤及周边秩序维护；进出入院区人员、车辆、物品查验和登记；车辆门禁系统管理，24小时不得空岗脱岗睡岗。</w:t>
            </w:r>
          </w:p>
          <w:p>
            <w:pPr>
              <w:ind w:firstLine="0" w:firstLineChars="0"/>
              <w:rPr>
                <w:rFonts w:ascii="仿宋" w:hAnsi="仿宋"/>
                <w:color w:val="000000"/>
              </w:rPr>
            </w:pPr>
            <w:r>
              <w:rPr>
                <w:rFonts w:hint="eastAsia" w:ascii="仿宋" w:hAnsi="仿宋" w:cs="宋体"/>
                <w:color w:val="000000"/>
              </w:rPr>
              <w:t>2、负责疫情防控登记、消毒、测温、查验等相关工作，年龄45岁及以下</w:t>
            </w:r>
            <w:r>
              <w:rPr>
                <w:rFonts w:hint="eastAsia" w:ascii="仿宋" w:hAnsi="仿宋"/>
                <w:color w:val="000000"/>
              </w:rPr>
              <w:t>。</w:t>
            </w:r>
          </w:p>
          <w:p>
            <w:pPr>
              <w:ind w:firstLine="0" w:firstLineChars="0"/>
              <w:rPr>
                <w:rFonts w:ascii="仿宋" w:hAnsi="仿宋"/>
                <w:color w:val="000000"/>
              </w:rPr>
            </w:pPr>
            <w:r>
              <w:rPr>
                <w:rFonts w:hint="eastAsia" w:ascii="仿宋" w:hAnsi="仿宋"/>
                <w:color w:val="000000"/>
              </w:rPr>
              <w:t>3、其中8人为退伍军人，年龄25-35岁（需提供退伍证明）。</w:t>
            </w:r>
          </w:p>
        </w:tc>
        <w:tc>
          <w:tcPr>
            <w:tcW w:w="871" w:type="pct"/>
            <w:vAlign w:val="center"/>
          </w:tcPr>
          <w:p>
            <w:pPr>
              <w:ind w:firstLine="0" w:firstLineChars="0"/>
              <w:jc w:val="center"/>
              <w:rPr>
                <w:rFonts w:ascii="仿宋" w:hAnsi="仿宋" w:cs="宋体"/>
                <w:color w:val="000000"/>
              </w:rPr>
            </w:pPr>
            <w:r>
              <w:rPr>
                <w:rFonts w:hint="eastAsia" w:ascii="仿宋" w:hAnsi="仿宋" w:cs="宋体"/>
                <w:color w:val="000000"/>
              </w:rPr>
              <w:t>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180" w:type="pct"/>
            <w:vMerge w:val="continue"/>
            <w:vAlign w:val="center"/>
          </w:tcPr>
          <w:p>
            <w:pPr>
              <w:ind w:firstLine="0" w:firstLineChars="0"/>
              <w:jc w:val="center"/>
              <w:rPr>
                <w:rFonts w:ascii="仿宋" w:hAnsi="仿宋" w:cs="宋体"/>
                <w:color w:val="000000"/>
              </w:rPr>
            </w:pPr>
          </w:p>
        </w:tc>
        <w:tc>
          <w:tcPr>
            <w:tcW w:w="207" w:type="pct"/>
            <w:vMerge w:val="continue"/>
            <w:vAlign w:val="center"/>
          </w:tcPr>
          <w:p>
            <w:pPr>
              <w:ind w:firstLine="0" w:firstLineChars="0"/>
              <w:jc w:val="center"/>
              <w:rPr>
                <w:rFonts w:ascii="仿宋" w:hAnsi="仿宋" w:cs="宋体"/>
                <w:color w:val="000000"/>
              </w:rPr>
            </w:pPr>
          </w:p>
        </w:tc>
        <w:tc>
          <w:tcPr>
            <w:tcW w:w="608" w:type="pct"/>
            <w:tcBorders>
              <w:left w:val="single" w:color="auto" w:sz="4" w:space="0"/>
            </w:tcBorders>
            <w:vAlign w:val="center"/>
          </w:tcPr>
          <w:p>
            <w:pPr>
              <w:ind w:firstLine="0" w:firstLineChars="0"/>
              <w:jc w:val="center"/>
              <w:rPr>
                <w:rFonts w:ascii="仿宋" w:hAnsi="仿宋" w:cs="宋体"/>
                <w:color w:val="000000"/>
              </w:rPr>
            </w:pPr>
            <w:r>
              <w:rPr>
                <w:rFonts w:hint="eastAsia" w:ascii="仿宋" w:hAnsi="仿宋" w:cs="宋体"/>
                <w:color w:val="000000"/>
              </w:rPr>
              <w:t>轮班替休人员</w:t>
            </w:r>
          </w:p>
          <w:p>
            <w:pPr>
              <w:ind w:firstLine="0" w:firstLineChars="0"/>
              <w:jc w:val="center"/>
              <w:rPr>
                <w:rFonts w:ascii="仿宋" w:hAnsi="仿宋" w:cs="宋体"/>
                <w:color w:val="000000"/>
              </w:rPr>
            </w:pPr>
            <w:r>
              <w:rPr>
                <w:rFonts w:hint="eastAsia" w:ascii="仿宋" w:hAnsi="仿宋" w:cs="宋体"/>
                <w:color w:val="000000"/>
              </w:rPr>
              <w:t>≥7人</w:t>
            </w:r>
          </w:p>
        </w:tc>
        <w:tc>
          <w:tcPr>
            <w:tcW w:w="3134" w:type="pct"/>
          </w:tcPr>
          <w:p>
            <w:pPr>
              <w:numPr>
                <w:ilvl w:val="255"/>
                <w:numId w:val="0"/>
              </w:numPr>
              <w:rPr>
                <w:rFonts w:ascii="仿宋" w:hAnsi="仿宋" w:cs="宋体"/>
                <w:color w:val="000000"/>
              </w:rPr>
            </w:pPr>
            <w:r>
              <w:rPr>
                <w:rFonts w:hint="eastAsia" w:ascii="仿宋" w:hAnsi="仿宋" w:cs="宋体"/>
                <w:color w:val="000000"/>
              </w:rPr>
              <w:t>1、★</w:t>
            </w:r>
            <w:r>
              <w:rPr>
                <w:rFonts w:hint="eastAsia" w:ascii="仿宋" w:hAnsi="仿宋" w:cs="宋体"/>
                <w:color w:val="000000"/>
                <w:u w:val="single"/>
              </w:rPr>
              <w:t>其中至少2人持有中级及以上消防操作证，年龄55岁及以下。</w:t>
            </w:r>
          </w:p>
          <w:p>
            <w:pPr>
              <w:numPr>
                <w:ilvl w:val="255"/>
                <w:numId w:val="0"/>
              </w:numPr>
              <w:rPr>
                <w:rFonts w:ascii="仿宋" w:hAnsi="仿宋" w:cs="宋体"/>
                <w:color w:val="000000"/>
              </w:rPr>
            </w:pPr>
            <w:r>
              <w:rPr>
                <w:rFonts w:hint="eastAsia" w:ascii="仿宋" w:hAnsi="仿宋" w:cs="宋体"/>
                <w:color w:val="000000"/>
              </w:rPr>
              <w:t>2、需服务范围主要包括24小时安全、有序运行提供所需要的专业、规范、高效的保安服务等内容。（提供相关承诺）</w:t>
            </w:r>
          </w:p>
        </w:tc>
        <w:tc>
          <w:tcPr>
            <w:tcW w:w="871" w:type="pct"/>
            <w:vAlign w:val="center"/>
          </w:tcPr>
          <w:p>
            <w:pPr>
              <w:numPr>
                <w:ilvl w:val="255"/>
                <w:numId w:val="0"/>
              </w:numPr>
              <w:jc w:val="center"/>
              <w:rPr>
                <w:rFonts w:ascii="仿宋" w:hAnsi="仿宋" w:cs="宋体"/>
                <w:color w:val="000000"/>
              </w:rPr>
            </w:pPr>
            <w:r>
              <w:rPr>
                <w:rFonts w:hint="eastAsia" w:ascii="仿宋" w:hAnsi="仿宋" w:cs="宋体"/>
                <w:color w:val="000000"/>
              </w:rPr>
              <w:t>3500</w:t>
            </w:r>
          </w:p>
        </w:tc>
      </w:tr>
    </w:tbl>
    <w:p>
      <w:pPr>
        <w:widowControl/>
        <w:ind w:firstLine="0" w:firstLineChars="0"/>
        <w:textAlignment w:val="center"/>
        <w:rPr>
          <w:rStyle w:val="40"/>
          <w:rFonts w:ascii="仿宋" w:hAnsi="仿宋" w:cs="宋体"/>
          <w:kern w:val="0"/>
          <w:szCs w:val="21"/>
        </w:rPr>
      </w:pPr>
      <w:r>
        <w:rPr>
          <w:rStyle w:val="40"/>
          <w:rFonts w:hint="eastAsia" w:ascii="仿宋" w:hAnsi="仿宋" w:cs="宋体"/>
          <w:kern w:val="0"/>
          <w:szCs w:val="21"/>
        </w:rPr>
        <w:t>注：</w:t>
      </w:r>
    </w:p>
    <w:p>
      <w:pPr>
        <w:widowControl/>
        <w:ind w:firstLine="480"/>
        <w:textAlignment w:val="center"/>
        <w:rPr>
          <w:rStyle w:val="40"/>
          <w:rFonts w:ascii="仿宋" w:hAnsi="仿宋" w:cs="宋体"/>
          <w:kern w:val="0"/>
          <w:szCs w:val="21"/>
        </w:rPr>
      </w:pPr>
      <w:r>
        <w:rPr>
          <w:rStyle w:val="40"/>
          <w:rFonts w:ascii="仿宋" w:hAnsi="仿宋" w:cs="宋体"/>
          <w:kern w:val="0"/>
          <w:szCs w:val="21"/>
        </w:rPr>
        <w:t>1</w:t>
      </w:r>
      <w:r>
        <w:rPr>
          <w:rStyle w:val="40"/>
          <w:rFonts w:hint="eastAsia" w:ascii="仿宋" w:hAnsi="仿宋" w:cs="宋体"/>
          <w:kern w:val="0"/>
          <w:szCs w:val="21"/>
        </w:rPr>
        <w:t>、所有人员均身心健康、无不良嗜好、政治面貌良好、较强责任心、服从管理、执行力强等。</w:t>
      </w:r>
    </w:p>
    <w:p>
      <w:pPr>
        <w:widowControl/>
        <w:ind w:firstLine="480"/>
        <w:textAlignment w:val="center"/>
        <w:rPr>
          <w:rStyle w:val="40"/>
          <w:rFonts w:ascii="仿宋" w:hAnsi="仿宋" w:cs="宋体"/>
          <w:kern w:val="0"/>
          <w:szCs w:val="21"/>
        </w:rPr>
      </w:pPr>
      <w:r>
        <w:rPr>
          <w:rFonts w:ascii="仿宋" w:hAnsi="仿宋" w:cs="宋体"/>
          <w:color w:val="000000"/>
          <w:szCs w:val="21"/>
        </w:rPr>
        <w:t>2</w:t>
      </w:r>
      <w:r>
        <w:rPr>
          <w:rFonts w:hint="eastAsia" w:ascii="仿宋" w:hAnsi="仿宋" w:cs="宋体"/>
          <w:color w:val="000000"/>
          <w:szCs w:val="21"/>
        </w:rPr>
        <w:t>、★</w:t>
      </w:r>
      <w:r>
        <w:rPr>
          <w:rStyle w:val="40"/>
          <w:rFonts w:hint="eastAsia" w:ascii="仿宋" w:hAnsi="仿宋" w:cs="宋体"/>
          <w:kern w:val="0"/>
          <w:szCs w:val="21"/>
          <w:u w:val="single"/>
        </w:rPr>
        <w:t>所有人员无犯罪记录，经体检合格后上岗（提供承诺函），进驻前提供书面材料。</w:t>
      </w:r>
    </w:p>
    <w:p>
      <w:pPr>
        <w:widowControl/>
        <w:ind w:left="480" w:firstLine="0" w:firstLineChars="0"/>
        <w:jc w:val="both"/>
        <w:textAlignment w:val="center"/>
        <w:rPr>
          <w:rStyle w:val="40"/>
          <w:rFonts w:ascii="仿宋" w:hAnsi="仿宋" w:cs="宋体"/>
          <w:kern w:val="0"/>
          <w:szCs w:val="21"/>
        </w:rPr>
      </w:pPr>
      <w:r>
        <w:rPr>
          <w:rStyle w:val="40"/>
          <w:rFonts w:hint="eastAsia" w:ascii="仿宋" w:hAnsi="仿宋" w:cs="宋体"/>
          <w:kern w:val="0"/>
          <w:szCs w:val="21"/>
        </w:rPr>
        <w:t>3、对上述所有要求供应商如存在弄虚作假等情况，采购人有权终止合同。</w:t>
      </w:r>
    </w:p>
    <w:p>
      <w:pPr>
        <w:ind w:firstLine="480"/>
        <w:rPr>
          <w:rStyle w:val="40"/>
          <w:rFonts w:ascii="仿宋" w:hAnsi="仿宋" w:cs="宋体"/>
          <w:kern w:val="0"/>
          <w:szCs w:val="21"/>
        </w:rPr>
      </w:pPr>
      <w:r>
        <w:rPr>
          <w:rStyle w:val="40"/>
          <w:rFonts w:ascii="仿宋" w:hAnsi="仿宋" w:cs="宋体"/>
          <w:kern w:val="0"/>
          <w:szCs w:val="21"/>
        </w:rPr>
        <w:t>4</w:t>
      </w:r>
      <w:r>
        <w:rPr>
          <w:rStyle w:val="40"/>
          <w:rFonts w:hint="eastAsia" w:ascii="仿宋" w:hAnsi="仿宋" w:cs="宋体"/>
          <w:kern w:val="0"/>
          <w:szCs w:val="21"/>
        </w:rPr>
        <w:t>、供应商应充分考虑满足本次服务要求的相关设施设备，包含不限于保安制服、医疗箱、执法记录仪、对讲机等。</w:t>
      </w:r>
    </w:p>
    <w:p>
      <w:pPr>
        <w:widowControl/>
        <w:ind w:firstLine="480"/>
        <w:textAlignment w:val="center"/>
        <w:rPr>
          <w:rStyle w:val="40"/>
          <w:rFonts w:ascii="仿宋" w:hAnsi="仿宋" w:cs="宋体"/>
          <w:b/>
          <w:bCs/>
          <w:szCs w:val="24"/>
        </w:rPr>
      </w:pPr>
      <w:r>
        <w:rPr>
          <w:rStyle w:val="40"/>
          <w:rFonts w:hint="eastAsia" w:ascii="仿宋" w:hAnsi="仿宋" w:cs="宋体"/>
          <w:kern w:val="0"/>
          <w:szCs w:val="24"/>
        </w:rPr>
        <w:t>5、</w:t>
      </w:r>
      <w:r>
        <w:rPr>
          <w:rFonts w:hint="eastAsia" w:ascii="仿宋" w:hAnsi="仿宋" w:cs="宋体"/>
          <w:color w:val="000000"/>
          <w:szCs w:val="24"/>
        </w:rPr>
        <w:t>★</w:t>
      </w:r>
      <w:r>
        <w:rPr>
          <w:rFonts w:hint="eastAsia" w:ascii="仿宋" w:hAnsi="仿宋" w:cs="宋体"/>
          <w:color w:val="000000"/>
          <w:szCs w:val="24"/>
          <w:u w:val="single"/>
        </w:rPr>
        <w:t>岗位费用最高限价</w:t>
      </w:r>
      <w:r>
        <w:rPr>
          <w:rStyle w:val="40"/>
          <w:rFonts w:hint="eastAsia" w:ascii="仿宋" w:hAnsi="仿宋" w:cs="宋体"/>
          <w:kern w:val="0"/>
          <w:szCs w:val="24"/>
          <w:u w:val="single"/>
        </w:rPr>
        <w:t>包括所需人工费（符合济南市现行规定的标准）、车辆费、设备费、安保工具费、办公经费、服装办公费、体检费、劳保福利费、意外险、税费、管理佣金、培训、验收等所有费用（交钥匙项目），供应商报价超过</w:t>
      </w:r>
      <w:r>
        <w:rPr>
          <w:rFonts w:hint="eastAsia" w:ascii="仿宋" w:hAnsi="仿宋" w:cs="宋体"/>
          <w:color w:val="000000"/>
          <w:szCs w:val="24"/>
          <w:u w:val="single"/>
        </w:rPr>
        <w:t>岗位费用最高限价</w:t>
      </w:r>
      <w:r>
        <w:rPr>
          <w:rStyle w:val="40"/>
          <w:rFonts w:hint="eastAsia" w:ascii="仿宋" w:hAnsi="仿宋" w:cs="宋体"/>
          <w:kern w:val="0"/>
          <w:szCs w:val="24"/>
          <w:u w:val="single"/>
        </w:rPr>
        <w:t>的，按无效报价处理。</w:t>
      </w:r>
    </w:p>
    <w:p>
      <w:pPr>
        <w:ind w:firstLine="480"/>
        <w:rPr>
          <w:rFonts w:ascii="仿宋" w:hAnsi="仿宋"/>
        </w:rPr>
      </w:pPr>
    </w:p>
    <w:p>
      <w:pPr>
        <w:pStyle w:val="27"/>
        <w:spacing w:line="276" w:lineRule="auto"/>
        <w:ind w:firstLine="0" w:firstLineChars="0"/>
        <w:rPr>
          <w:rFonts w:ascii="Times New Roman" w:hAnsi="Times New Roman"/>
        </w:rPr>
      </w:pPr>
    </w:p>
    <w:p>
      <w:pPr>
        <w:pStyle w:val="27"/>
        <w:spacing w:line="276" w:lineRule="auto"/>
        <w:ind w:firstLine="0" w:firstLineChars="0"/>
        <w:rPr>
          <w:rFonts w:ascii="Times New Roman" w:hAnsi="Times New Roman"/>
        </w:rPr>
      </w:pPr>
    </w:p>
    <w:p>
      <w:pPr>
        <w:pStyle w:val="27"/>
        <w:spacing w:line="276" w:lineRule="auto"/>
        <w:ind w:firstLine="0" w:firstLineChars="0"/>
        <w:rPr>
          <w:rFonts w:ascii="Times New Roman" w:hAnsi="Times New Roman"/>
        </w:rPr>
      </w:pPr>
    </w:p>
    <w:p>
      <w:pPr>
        <w:pStyle w:val="27"/>
        <w:spacing w:line="276" w:lineRule="auto"/>
        <w:ind w:firstLine="0" w:firstLineChars="0"/>
        <w:rPr>
          <w:rFonts w:ascii="Times New Roman" w:hAnsi="Times New Roman"/>
        </w:rPr>
      </w:pPr>
    </w:p>
    <w:p>
      <w:pPr>
        <w:pStyle w:val="27"/>
        <w:spacing w:line="276" w:lineRule="auto"/>
        <w:ind w:firstLine="0" w:firstLineChars="0"/>
        <w:rPr>
          <w:rFonts w:ascii="Times New Roman" w:hAnsi="Times New Roman"/>
        </w:rPr>
      </w:pPr>
    </w:p>
    <w:p>
      <w:pPr>
        <w:pStyle w:val="27"/>
        <w:spacing w:line="276" w:lineRule="auto"/>
        <w:ind w:firstLine="0" w:firstLineChars="0"/>
        <w:rPr>
          <w:rFonts w:ascii="Times New Roman" w:hAnsi="Times New Roman"/>
        </w:rPr>
      </w:pPr>
    </w:p>
    <w:p>
      <w:pPr>
        <w:pStyle w:val="27"/>
        <w:spacing w:line="276" w:lineRule="auto"/>
        <w:ind w:firstLine="0" w:firstLineChars="0"/>
        <w:rPr>
          <w:rFonts w:ascii="Times New Roman" w:hAnsi="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020" w:right="849" w:bottom="1440" w:left="1276" w:header="851" w:footer="992" w:gutter="0"/>
      <w:pgNumType w:start="1"/>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6952810"/>
    </w:sdtPr>
    <w:sdtEndPr>
      <w:rPr>
        <w:rFonts w:ascii="Times New Roman" w:hAnsi="Times New Roman"/>
      </w:rPr>
    </w:sdtEndPr>
    <w:sdtContent>
      <w:p>
        <w:pPr>
          <w:pStyle w:val="13"/>
          <w:ind w:firstLine="36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11</w:t>
        </w:r>
        <w:r>
          <w:rPr>
            <w:rFonts w:ascii="Times New Roman" w:hAns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0" w:firstLineChars="0"/>
      <w:jc w:val="left"/>
      <w:rPr>
        <w:rFonts w:ascii="Times New Roman" w:hAnsi="Times New Roman" w:eastAsiaTheme="minorEastAsia"/>
      </w:rPr>
    </w:pPr>
    <w:r>
      <w:rPr>
        <w:rFonts w:hint="eastAsia" w:ascii="Times New Roman" w:hAnsi="Times New Roman" w:eastAsiaTheme="minorEastAsia"/>
      </w:rPr>
      <w:t>齐鲁中科光物理与工程技术研究院安保服务项目（41570）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0" w:firstLineChars="0"/>
      <w:jc w:val="left"/>
    </w:pPr>
    <w:r>
      <w:rPr>
        <w:rFonts w:hint="eastAsia" w:ascii="Times New Roman" w:hAnsi="Times New Roman" w:eastAsiaTheme="minorEastAsia"/>
      </w:rPr>
      <w:t>齐鲁中科光物理与工程技术研究院安保服务项目（41570）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1N2YzY2M3NTk3MzI0ZmNmZjkzZWJjODM4NDNjMzcifQ=="/>
  </w:docVars>
  <w:rsids>
    <w:rsidRoot w:val="00CB2D3F"/>
    <w:rsid w:val="00003761"/>
    <w:rsid w:val="000136B2"/>
    <w:rsid w:val="00024AEA"/>
    <w:rsid w:val="0003235C"/>
    <w:rsid w:val="000342F3"/>
    <w:rsid w:val="0005210E"/>
    <w:rsid w:val="00053882"/>
    <w:rsid w:val="00054245"/>
    <w:rsid w:val="000638A4"/>
    <w:rsid w:val="00063C5A"/>
    <w:rsid w:val="000668AD"/>
    <w:rsid w:val="00067A4A"/>
    <w:rsid w:val="0009407A"/>
    <w:rsid w:val="00095B80"/>
    <w:rsid w:val="000965D9"/>
    <w:rsid w:val="0009661D"/>
    <w:rsid w:val="00096C29"/>
    <w:rsid w:val="000979C8"/>
    <w:rsid w:val="000A1B2F"/>
    <w:rsid w:val="000C50D0"/>
    <w:rsid w:val="000D6E6D"/>
    <w:rsid w:val="000D760E"/>
    <w:rsid w:val="000E1093"/>
    <w:rsid w:val="000F175E"/>
    <w:rsid w:val="0010461F"/>
    <w:rsid w:val="00110F1C"/>
    <w:rsid w:val="0011284F"/>
    <w:rsid w:val="00112A86"/>
    <w:rsid w:val="0011514F"/>
    <w:rsid w:val="00115EAA"/>
    <w:rsid w:val="001222BC"/>
    <w:rsid w:val="00146829"/>
    <w:rsid w:val="001570DB"/>
    <w:rsid w:val="00160E63"/>
    <w:rsid w:val="00162D2B"/>
    <w:rsid w:val="00171AE9"/>
    <w:rsid w:val="001736E2"/>
    <w:rsid w:val="001A085E"/>
    <w:rsid w:val="001B383B"/>
    <w:rsid w:val="001B51AE"/>
    <w:rsid w:val="001C5DF1"/>
    <w:rsid w:val="001D68B6"/>
    <w:rsid w:val="001D7F8C"/>
    <w:rsid w:val="001E0B52"/>
    <w:rsid w:val="001E4C21"/>
    <w:rsid w:val="001F7235"/>
    <w:rsid w:val="00200E86"/>
    <w:rsid w:val="002054AA"/>
    <w:rsid w:val="00213667"/>
    <w:rsid w:val="002170AD"/>
    <w:rsid w:val="00233DB0"/>
    <w:rsid w:val="002366A9"/>
    <w:rsid w:val="00240B10"/>
    <w:rsid w:val="00240CD2"/>
    <w:rsid w:val="002451A2"/>
    <w:rsid w:val="002726A7"/>
    <w:rsid w:val="00297A65"/>
    <w:rsid w:val="002B20D1"/>
    <w:rsid w:val="002B3755"/>
    <w:rsid w:val="002B3A97"/>
    <w:rsid w:val="002C60E6"/>
    <w:rsid w:val="002D3DC7"/>
    <w:rsid w:val="002D771D"/>
    <w:rsid w:val="002E0015"/>
    <w:rsid w:val="002E13BD"/>
    <w:rsid w:val="002F25AE"/>
    <w:rsid w:val="0032163D"/>
    <w:rsid w:val="003511E5"/>
    <w:rsid w:val="00374FD2"/>
    <w:rsid w:val="0038365F"/>
    <w:rsid w:val="003840DF"/>
    <w:rsid w:val="00390351"/>
    <w:rsid w:val="003B377E"/>
    <w:rsid w:val="003B5F20"/>
    <w:rsid w:val="003C20F1"/>
    <w:rsid w:val="003C3109"/>
    <w:rsid w:val="003E3634"/>
    <w:rsid w:val="00415427"/>
    <w:rsid w:val="00422678"/>
    <w:rsid w:val="0042298E"/>
    <w:rsid w:val="00451A84"/>
    <w:rsid w:val="0046667B"/>
    <w:rsid w:val="004674CD"/>
    <w:rsid w:val="00480B43"/>
    <w:rsid w:val="00482C77"/>
    <w:rsid w:val="00492524"/>
    <w:rsid w:val="004A4BF0"/>
    <w:rsid w:val="004A51A0"/>
    <w:rsid w:val="004A7998"/>
    <w:rsid w:val="004B13E0"/>
    <w:rsid w:val="004B65DF"/>
    <w:rsid w:val="004C295A"/>
    <w:rsid w:val="004D475D"/>
    <w:rsid w:val="00502025"/>
    <w:rsid w:val="00512107"/>
    <w:rsid w:val="00515839"/>
    <w:rsid w:val="00524EEC"/>
    <w:rsid w:val="00526EB9"/>
    <w:rsid w:val="0052741E"/>
    <w:rsid w:val="005364DB"/>
    <w:rsid w:val="00540D28"/>
    <w:rsid w:val="00542E50"/>
    <w:rsid w:val="00543263"/>
    <w:rsid w:val="00544866"/>
    <w:rsid w:val="00546CDE"/>
    <w:rsid w:val="00547079"/>
    <w:rsid w:val="00587486"/>
    <w:rsid w:val="005B6BF0"/>
    <w:rsid w:val="005D4048"/>
    <w:rsid w:val="005D530C"/>
    <w:rsid w:val="005D7073"/>
    <w:rsid w:val="005D7E1D"/>
    <w:rsid w:val="00601736"/>
    <w:rsid w:val="0060387E"/>
    <w:rsid w:val="00613A0A"/>
    <w:rsid w:val="00627D68"/>
    <w:rsid w:val="00637043"/>
    <w:rsid w:val="00643A5E"/>
    <w:rsid w:val="00650529"/>
    <w:rsid w:val="00650DB4"/>
    <w:rsid w:val="0066307B"/>
    <w:rsid w:val="00696420"/>
    <w:rsid w:val="006A2747"/>
    <w:rsid w:val="006D1298"/>
    <w:rsid w:val="006D3CA4"/>
    <w:rsid w:val="006E1E8B"/>
    <w:rsid w:val="006E6894"/>
    <w:rsid w:val="0072214F"/>
    <w:rsid w:val="00724F1E"/>
    <w:rsid w:val="0072799B"/>
    <w:rsid w:val="00740A45"/>
    <w:rsid w:val="007507A3"/>
    <w:rsid w:val="00754A91"/>
    <w:rsid w:val="00761CB7"/>
    <w:rsid w:val="00772813"/>
    <w:rsid w:val="00780119"/>
    <w:rsid w:val="007918A6"/>
    <w:rsid w:val="00795A44"/>
    <w:rsid w:val="00796F16"/>
    <w:rsid w:val="007A5423"/>
    <w:rsid w:val="007A586E"/>
    <w:rsid w:val="007C2D0E"/>
    <w:rsid w:val="007D6BB1"/>
    <w:rsid w:val="0080243C"/>
    <w:rsid w:val="0080626C"/>
    <w:rsid w:val="008115EE"/>
    <w:rsid w:val="00826B29"/>
    <w:rsid w:val="008400DB"/>
    <w:rsid w:val="0085335C"/>
    <w:rsid w:val="00854B17"/>
    <w:rsid w:val="008617CF"/>
    <w:rsid w:val="008729C5"/>
    <w:rsid w:val="008864CA"/>
    <w:rsid w:val="008927C9"/>
    <w:rsid w:val="00897C06"/>
    <w:rsid w:val="008A79C0"/>
    <w:rsid w:val="008C113E"/>
    <w:rsid w:val="008C55D1"/>
    <w:rsid w:val="008E07AD"/>
    <w:rsid w:val="008E1642"/>
    <w:rsid w:val="008E3CF6"/>
    <w:rsid w:val="008E46E3"/>
    <w:rsid w:val="00900E15"/>
    <w:rsid w:val="00904896"/>
    <w:rsid w:val="00905129"/>
    <w:rsid w:val="00914B49"/>
    <w:rsid w:val="00932BC4"/>
    <w:rsid w:val="00952F8B"/>
    <w:rsid w:val="00962F8A"/>
    <w:rsid w:val="00964432"/>
    <w:rsid w:val="00980462"/>
    <w:rsid w:val="009812E9"/>
    <w:rsid w:val="00987ACB"/>
    <w:rsid w:val="009A36DB"/>
    <w:rsid w:val="009B4066"/>
    <w:rsid w:val="009C64EE"/>
    <w:rsid w:val="009E6582"/>
    <w:rsid w:val="009F06B6"/>
    <w:rsid w:val="00A119FC"/>
    <w:rsid w:val="00A2011C"/>
    <w:rsid w:val="00A4642C"/>
    <w:rsid w:val="00A83F51"/>
    <w:rsid w:val="00A91850"/>
    <w:rsid w:val="00A9674B"/>
    <w:rsid w:val="00AA2C0D"/>
    <w:rsid w:val="00AA7AE0"/>
    <w:rsid w:val="00AB1184"/>
    <w:rsid w:val="00AB1DE3"/>
    <w:rsid w:val="00AC48E8"/>
    <w:rsid w:val="00AC7A84"/>
    <w:rsid w:val="00AD6E7B"/>
    <w:rsid w:val="00AE1FAF"/>
    <w:rsid w:val="00AF0B21"/>
    <w:rsid w:val="00AF19F1"/>
    <w:rsid w:val="00B226A0"/>
    <w:rsid w:val="00B35597"/>
    <w:rsid w:val="00B358AE"/>
    <w:rsid w:val="00B4596A"/>
    <w:rsid w:val="00B549C8"/>
    <w:rsid w:val="00B54A69"/>
    <w:rsid w:val="00B61074"/>
    <w:rsid w:val="00B8006D"/>
    <w:rsid w:val="00B86EAC"/>
    <w:rsid w:val="00BA6D1E"/>
    <w:rsid w:val="00BB05B8"/>
    <w:rsid w:val="00BB28C3"/>
    <w:rsid w:val="00BB772E"/>
    <w:rsid w:val="00BF7798"/>
    <w:rsid w:val="00C00713"/>
    <w:rsid w:val="00C07FD7"/>
    <w:rsid w:val="00C110EF"/>
    <w:rsid w:val="00C123BB"/>
    <w:rsid w:val="00C16DFD"/>
    <w:rsid w:val="00C25589"/>
    <w:rsid w:val="00C257A9"/>
    <w:rsid w:val="00C25AD0"/>
    <w:rsid w:val="00C26472"/>
    <w:rsid w:val="00C34B83"/>
    <w:rsid w:val="00C35A17"/>
    <w:rsid w:val="00C45067"/>
    <w:rsid w:val="00C458DC"/>
    <w:rsid w:val="00C52F38"/>
    <w:rsid w:val="00C5345B"/>
    <w:rsid w:val="00C574DD"/>
    <w:rsid w:val="00C70D07"/>
    <w:rsid w:val="00C8266F"/>
    <w:rsid w:val="00C867CB"/>
    <w:rsid w:val="00C87C64"/>
    <w:rsid w:val="00C9456F"/>
    <w:rsid w:val="00C965D3"/>
    <w:rsid w:val="00CA1AD9"/>
    <w:rsid w:val="00CB1537"/>
    <w:rsid w:val="00CB2D3F"/>
    <w:rsid w:val="00CB4EA1"/>
    <w:rsid w:val="00CC0B07"/>
    <w:rsid w:val="00CC3243"/>
    <w:rsid w:val="00CF0A51"/>
    <w:rsid w:val="00D01411"/>
    <w:rsid w:val="00D12AD2"/>
    <w:rsid w:val="00D223E5"/>
    <w:rsid w:val="00D32A99"/>
    <w:rsid w:val="00D344C2"/>
    <w:rsid w:val="00D3539C"/>
    <w:rsid w:val="00D35D49"/>
    <w:rsid w:val="00D416EC"/>
    <w:rsid w:val="00D71481"/>
    <w:rsid w:val="00D7248E"/>
    <w:rsid w:val="00D73515"/>
    <w:rsid w:val="00D73C65"/>
    <w:rsid w:val="00D83BB0"/>
    <w:rsid w:val="00DC481C"/>
    <w:rsid w:val="00DD46E8"/>
    <w:rsid w:val="00DE0A61"/>
    <w:rsid w:val="00DF3B4D"/>
    <w:rsid w:val="00DF64B9"/>
    <w:rsid w:val="00E15162"/>
    <w:rsid w:val="00E24C12"/>
    <w:rsid w:val="00E35BBD"/>
    <w:rsid w:val="00E57354"/>
    <w:rsid w:val="00E67E9E"/>
    <w:rsid w:val="00E73F3B"/>
    <w:rsid w:val="00E76040"/>
    <w:rsid w:val="00E83432"/>
    <w:rsid w:val="00E95346"/>
    <w:rsid w:val="00E969D8"/>
    <w:rsid w:val="00EA3B57"/>
    <w:rsid w:val="00EE789B"/>
    <w:rsid w:val="00EE7A7A"/>
    <w:rsid w:val="00EF31F5"/>
    <w:rsid w:val="00EF4B8D"/>
    <w:rsid w:val="00F23A40"/>
    <w:rsid w:val="00F23E8D"/>
    <w:rsid w:val="00F33662"/>
    <w:rsid w:val="00F4269B"/>
    <w:rsid w:val="00F4681E"/>
    <w:rsid w:val="00F60A46"/>
    <w:rsid w:val="00F74FAC"/>
    <w:rsid w:val="00F769F7"/>
    <w:rsid w:val="00F91E05"/>
    <w:rsid w:val="00F96A8B"/>
    <w:rsid w:val="00FA35DF"/>
    <w:rsid w:val="00FB51CF"/>
    <w:rsid w:val="00FC218E"/>
    <w:rsid w:val="00FC2333"/>
    <w:rsid w:val="00FD3D8F"/>
    <w:rsid w:val="063864B6"/>
    <w:rsid w:val="272564F1"/>
    <w:rsid w:val="53787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qFormat="1"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Calibri" w:hAnsi="Calibri" w:eastAsia="仿宋" w:cs="Times New Roman"/>
      <w:kern w:val="2"/>
      <w:sz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link w:val="2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w:basedOn w:val="1"/>
    <w:next w:val="1"/>
    <w:unhideWhenUsed/>
    <w:qFormat/>
    <w:uiPriority w:val="99"/>
    <w:pPr>
      <w:widowControl/>
      <w:spacing w:after="120"/>
    </w:pPr>
    <w:rPr>
      <w:kern w:val="0"/>
      <w:szCs w:val="21"/>
    </w:rPr>
  </w:style>
  <w:style w:type="paragraph" w:styleId="6">
    <w:name w:val="Normal Indent"/>
    <w:basedOn w:val="1"/>
    <w:unhideWhenUsed/>
    <w:uiPriority w:val="0"/>
    <w:pPr>
      <w:ind w:firstLine="420"/>
    </w:pPr>
  </w:style>
  <w:style w:type="paragraph" w:styleId="7">
    <w:name w:val="caption"/>
    <w:basedOn w:val="1"/>
    <w:next w:val="1"/>
    <w:qFormat/>
    <w:uiPriority w:val="0"/>
    <w:pPr>
      <w:spacing w:before="152" w:after="160"/>
    </w:pPr>
    <w:rPr>
      <w:rFonts w:ascii="Arial" w:hAnsi="Arial" w:eastAsia="黑体" w:cs="Arial"/>
      <w:sz w:val="20"/>
    </w:rPr>
  </w:style>
  <w:style w:type="paragraph" w:styleId="8">
    <w:name w:val="annotation text"/>
    <w:basedOn w:val="1"/>
    <w:link w:val="37"/>
    <w:qFormat/>
    <w:uiPriority w:val="99"/>
    <w:pPr>
      <w:spacing w:line="240" w:lineRule="auto"/>
      <w:ind w:firstLine="0" w:firstLineChars="0"/>
    </w:pPr>
    <w:rPr>
      <w:rFonts w:ascii="Times New Roman" w:hAnsi="Times New Roman" w:eastAsiaTheme="minorEastAsia" w:cstheme="minorBidi"/>
      <w:sz w:val="21"/>
      <w:szCs w:val="24"/>
    </w:rPr>
  </w:style>
  <w:style w:type="paragraph" w:styleId="9">
    <w:name w:val="Body Text 3"/>
    <w:basedOn w:val="1"/>
    <w:link w:val="31"/>
    <w:semiHidden/>
    <w:unhideWhenUsed/>
    <w:qFormat/>
    <w:uiPriority w:val="99"/>
    <w:pPr>
      <w:spacing w:after="120"/>
    </w:pPr>
    <w:rPr>
      <w:sz w:val="16"/>
      <w:szCs w:val="16"/>
    </w:rPr>
  </w:style>
  <w:style w:type="paragraph" w:styleId="10">
    <w:name w:val="Body Text Indent"/>
    <w:basedOn w:val="1"/>
    <w:link w:val="24"/>
    <w:unhideWhenUsed/>
    <w:qFormat/>
    <w:uiPriority w:val="99"/>
    <w:pPr>
      <w:spacing w:after="120"/>
      <w:ind w:left="420" w:leftChars="200"/>
    </w:pPr>
    <w:rPr>
      <w:rFonts w:ascii="Times New Roman" w:hAnsi="Times New Roman" w:eastAsiaTheme="minorEastAsia" w:cstheme="minorBidi"/>
      <w:sz w:val="21"/>
      <w:szCs w:val="22"/>
    </w:rPr>
  </w:style>
  <w:style w:type="paragraph" w:styleId="11">
    <w:name w:val="List Continue"/>
    <w:basedOn w:val="1"/>
    <w:semiHidden/>
    <w:unhideWhenUsed/>
    <w:qFormat/>
    <w:uiPriority w:val="99"/>
    <w:pPr>
      <w:spacing w:after="120"/>
      <w:ind w:left="420" w:leftChars="200"/>
      <w:contextualSpacing/>
    </w:pPr>
  </w:style>
  <w:style w:type="paragraph" w:styleId="12">
    <w:name w:val="Plain Text"/>
    <w:basedOn w:val="1"/>
    <w:link w:val="32"/>
    <w:qFormat/>
    <w:uiPriority w:val="0"/>
    <w:rPr>
      <w:rFonts w:ascii="宋体" w:hAnsi="Courier New" w:eastAsia="宋体"/>
      <w:sz w:val="21"/>
    </w:rPr>
  </w:style>
  <w:style w:type="paragraph" w:styleId="13">
    <w:name w:val="footer"/>
    <w:basedOn w:val="1"/>
    <w:link w:val="23"/>
    <w:unhideWhenUsed/>
    <w:qFormat/>
    <w:uiPriority w:val="99"/>
    <w:pPr>
      <w:tabs>
        <w:tab w:val="center" w:pos="4153"/>
        <w:tab w:val="right" w:pos="8306"/>
      </w:tabs>
      <w:snapToGrid w:val="0"/>
    </w:pPr>
    <w:rPr>
      <w:sz w:val="18"/>
      <w:szCs w:val="18"/>
    </w:rPr>
  </w:style>
  <w:style w:type="paragraph" w:styleId="1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rPr>
      <w:rFonts w:ascii="Times New Roman" w:hAnsi="Times New Roman"/>
    </w:rPr>
  </w:style>
  <w:style w:type="paragraph" w:styleId="16">
    <w:name w:val="toc 2"/>
    <w:basedOn w:val="1"/>
    <w:next w:val="1"/>
    <w:unhideWhenUsed/>
    <w:qFormat/>
    <w:uiPriority w:val="39"/>
    <w:pPr>
      <w:ind w:firstLine="400" w:firstLineChars="400"/>
    </w:pPr>
    <w:rPr>
      <w:rFonts w:ascii="Times New Roman" w:hAnsi="Times New Roman"/>
    </w:rPr>
  </w:style>
  <w:style w:type="paragraph" w:styleId="17">
    <w:name w:val="Normal (Web)"/>
    <w:basedOn w:val="1"/>
    <w:qFormat/>
    <w:uiPriority w:val="0"/>
    <w:pPr>
      <w:widowControl/>
      <w:spacing w:before="100" w:beforeAutospacing="1" w:after="100" w:afterAutospacing="1"/>
    </w:pPr>
    <w:rPr>
      <w:rFonts w:ascii="宋体" w:hAnsi="宋体" w:cs="宋体"/>
      <w:kern w:val="0"/>
      <w:szCs w:val="24"/>
    </w:rPr>
  </w:style>
  <w:style w:type="paragraph" w:styleId="18">
    <w:name w:val="Body Text First Indent 2"/>
    <w:basedOn w:val="10"/>
    <w:next w:val="11"/>
    <w:link w:val="41"/>
    <w:unhideWhenUsed/>
    <w:qFormat/>
    <w:uiPriority w:val="0"/>
    <w:pPr>
      <w:ind w:firstLine="420"/>
    </w:pPr>
    <w:rPr>
      <w:rFonts w:ascii="Calibri" w:hAnsi="Calibri" w:eastAsia="仿宋" w:cs="Times New Roman"/>
      <w:sz w:val="24"/>
      <w:szCs w:val="20"/>
    </w:r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customStyle="1" w:styleId="22">
    <w:name w:val="页眉 Char"/>
    <w:basedOn w:val="20"/>
    <w:link w:val="14"/>
    <w:qFormat/>
    <w:uiPriority w:val="99"/>
    <w:rPr>
      <w:sz w:val="18"/>
      <w:szCs w:val="18"/>
    </w:rPr>
  </w:style>
  <w:style w:type="character" w:customStyle="1" w:styleId="23">
    <w:name w:val="页脚 Char"/>
    <w:basedOn w:val="20"/>
    <w:link w:val="13"/>
    <w:qFormat/>
    <w:uiPriority w:val="99"/>
    <w:rPr>
      <w:sz w:val="18"/>
      <w:szCs w:val="18"/>
    </w:rPr>
  </w:style>
  <w:style w:type="character" w:customStyle="1" w:styleId="24">
    <w:name w:val="正文文本缩进 Char"/>
    <w:link w:val="10"/>
    <w:qFormat/>
    <w:uiPriority w:val="99"/>
    <w:rPr>
      <w:rFonts w:ascii="Times New Roman" w:hAnsi="Times New Roman"/>
    </w:rPr>
  </w:style>
  <w:style w:type="character" w:customStyle="1" w:styleId="25">
    <w:name w:val="正文文本缩进 Char1"/>
    <w:basedOn w:val="20"/>
    <w:semiHidden/>
    <w:qFormat/>
    <w:uiPriority w:val="99"/>
    <w:rPr>
      <w:rFonts w:ascii="Calibri" w:hAnsi="Calibri" w:eastAsia="仿宋" w:cs="Times New Roman"/>
      <w:sz w:val="24"/>
      <w:szCs w:val="20"/>
    </w:rPr>
  </w:style>
  <w:style w:type="character" w:customStyle="1" w:styleId="26">
    <w:name w:val="标题 4 Char"/>
    <w:basedOn w:val="20"/>
    <w:link w:val="5"/>
    <w:qFormat/>
    <w:uiPriority w:val="9"/>
    <w:rPr>
      <w:rFonts w:asciiTheme="majorHAnsi" w:hAnsiTheme="majorHAnsi" w:eastAsiaTheme="majorEastAsia" w:cstheme="majorBidi"/>
      <w:b/>
      <w:bCs/>
      <w:sz w:val="28"/>
      <w:szCs w:val="28"/>
    </w:rPr>
  </w:style>
  <w:style w:type="paragraph" w:styleId="27">
    <w:name w:val="No Spacing"/>
    <w:link w:val="36"/>
    <w:qFormat/>
    <w:uiPriority w:val="1"/>
    <w:pPr>
      <w:widowControl w:val="0"/>
      <w:ind w:firstLine="200" w:firstLineChars="200"/>
    </w:pPr>
    <w:rPr>
      <w:rFonts w:ascii="Calibri" w:hAnsi="Calibri" w:eastAsia="仿宋" w:cs="Times New Roman"/>
      <w:kern w:val="2"/>
      <w:sz w:val="24"/>
      <w:lang w:val="en-US" w:eastAsia="zh-CN" w:bidi="ar-SA"/>
    </w:rPr>
  </w:style>
  <w:style w:type="character" w:customStyle="1" w:styleId="28">
    <w:name w:val="标题 2 Char"/>
    <w:basedOn w:val="20"/>
    <w:link w:val="4"/>
    <w:qFormat/>
    <w:uiPriority w:val="0"/>
    <w:rPr>
      <w:rFonts w:asciiTheme="majorHAnsi" w:hAnsiTheme="majorHAnsi" w:eastAsiaTheme="majorEastAsia" w:cstheme="majorBidi"/>
      <w:b/>
      <w:bCs/>
      <w:sz w:val="32"/>
      <w:szCs w:val="32"/>
    </w:rPr>
  </w:style>
  <w:style w:type="paragraph" w:customStyle="1" w:styleId="29">
    <w:name w:val="默认段落字体 Para Char Char Char Char Char Char Char Char Char1 Char Char Char Char"/>
    <w:basedOn w:val="1"/>
    <w:qFormat/>
    <w:uiPriority w:val="0"/>
    <w:rPr>
      <w:rFonts w:ascii="Tahoma" w:hAnsi="Tahoma"/>
    </w:rPr>
  </w:style>
  <w:style w:type="character" w:customStyle="1" w:styleId="30">
    <w:name w:val="标题 1 Char"/>
    <w:basedOn w:val="20"/>
    <w:link w:val="3"/>
    <w:qFormat/>
    <w:uiPriority w:val="9"/>
    <w:rPr>
      <w:rFonts w:ascii="Calibri" w:hAnsi="Calibri" w:eastAsia="仿宋" w:cs="Times New Roman"/>
      <w:b/>
      <w:bCs/>
      <w:kern w:val="44"/>
      <w:sz w:val="44"/>
      <w:szCs w:val="44"/>
    </w:rPr>
  </w:style>
  <w:style w:type="character" w:customStyle="1" w:styleId="31">
    <w:name w:val="正文文本 3 Char"/>
    <w:basedOn w:val="20"/>
    <w:link w:val="9"/>
    <w:semiHidden/>
    <w:qFormat/>
    <w:uiPriority w:val="99"/>
    <w:rPr>
      <w:rFonts w:ascii="Calibri" w:hAnsi="Calibri" w:eastAsia="仿宋" w:cs="Times New Roman"/>
      <w:sz w:val="16"/>
      <w:szCs w:val="16"/>
    </w:rPr>
  </w:style>
  <w:style w:type="character" w:customStyle="1" w:styleId="32">
    <w:name w:val="纯文本 Char1"/>
    <w:link w:val="12"/>
    <w:qFormat/>
    <w:locked/>
    <w:uiPriority w:val="0"/>
    <w:rPr>
      <w:rFonts w:ascii="宋体" w:hAnsi="Courier New" w:eastAsia="宋体" w:cs="Times New Roman"/>
      <w:szCs w:val="20"/>
    </w:rPr>
  </w:style>
  <w:style w:type="character" w:customStyle="1" w:styleId="33">
    <w:name w:val="纯文本 Char"/>
    <w:basedOn w:val="20"/>
    <w:semiHidden/>
    <w:qFormat/>
    <w:uiPriority w:val="99"/>
    <w:rPr>
      <w:rFonts w:ascii="宋体" w:hAnsi="Courier New" w:eastAsia="宋体" w:cs="Courier New"/>
      <w:szCs w:val="21"/>
    </w:rPr>
  </w:style>
  <w:style w:type="paragraph" w:customStyle="1" w:styleId="34">
    <w:name w:val="表内文字"/>
    <w:basedOn w:val="1"/>
    <w:qFormat/>
    <w:uiPriority w:val="0"/>
    <w:pPr>
      <w:tabs>
        <w:tab w:val="left" w:pos="1418"/>
      </w:tabs>
      <w:jc w:val="center"/>
    </w:pPr>
    <w:rPr>
      <w:rFonts w:ascii="仿宋_GB2312" w:eastAsia="仿宋_GB2312"/>
      <w:spacing w:val="-20"/>
      <w:kern w:val="0"/>
      <w:szCs w:val="24"/>
    </w:rPr>
  </w:style>
  <w:style w:type="character" w:customStyle="1" w:styleId="35">
    <w:name w:val="正文首行缩进 2 Char"/>
    <w:semiHidden/>
    <w:qFormat/>
    <w:uiPriority w:val="99"/>
    <w:rPr>
      <w:rFonts w:ascii="Times New Roman" w:hAnsi="Times New Roman" w:eastAsia="仿宋"/>
      <w:kern w:val="2"/>
      <w:sz w:val="24"/>
    </w:rPr>
  </w:style>
  <w:style w:type="character" w:customStyle="1" w:styleId="36">
    <w:name w:val="无间隔 Char"/>
    <w:basedOn w:val="20"/>
    <w:link w:val="27"/>
    <w:qFormat/>
    <w:uiPriority w:val="1"/>
    <w:rPr>
      <w:rFonts w:ascii="Calibri" w:hAnsi="Calibri" w:eastAsia="仿宋" w:cs="Times New Roman"/>
      <w:sz w:val="24"/>
      <w:szCs w:val="20"/>
    </w:rPr>
  </w:style>
  <w:style w:type="character" w:customStyle="1" w:styleId="37">
    <w:name w:val="批注文字 Char"/>
    <w:link w:val="8"/>
    <w:qFormat/>
    <w:uiPriority w:val="99"/>
    <w:rPr>
      <w:rFonts w:ascii="Times New Roman" w:hAnsi="Times New Roman"/>
      <w:szCs w:val="24"/>
    </w:rPr>
  </w:style>
  <w:style w:type="character" w:customStyle="1" w:styleId="38">
    <w:name w:val="批注文字 Char1"/>
    <w:basedOn w:val="20"/>
    <w:semiHidden/>
    <w:qFormat/>
    <w:uiPriority w:val="99"/>
    <w:rPr>
      <w:rFonts w:ascii="Calibri" w:hAnsi="Calibri" w:eastAsia="仿宋" w:cs="Times New Roman"/>
      <w:sz w:val="24"/>
      <w:szCs w:val="20"/>
    </w:rPr>
  </w:style>
  <w:style w:type="paragraph" w:customStyle="1" w:styleId="39">
    <w:name w:val="默认段落字体 Para Char Char Char Char Char Char Char Char Char Char Char Char Char Char Char Char"/>
    <w:basedOn w:val="1"/>
    <w:qFormat/>
    <w:uiPriority w:val="0"/>
    <w:rPr>
      <w:rFonts w:ascii="Tahoma" w:hAnsi="Tahoma"/>
    </w:rPr>
  </w:style>
  <w:style w:type="character" w:customStyle="1" w:styleId="40">
    <w:name w:val="NormalCharacter"/>
    <w:semiHidden/>
    <w:qFormat/>
    <w:uiPriority w:val="0"/>
  </w:style>
  <w:style w:type="character" w:customStyle="1" w:styleId="41">
    <w:name w:val="正文首行缩进 2 Char1"/>
    <w:basedOn w:val="24"/>
    <w:link w:val="18"/>
    <w:qFormat/>
    <w:uiPriority w:val="0"/>
    <w:rPr>
      <w:rFonts w:ascii="Calibri" w:hAnsi="Calibri" w:eastAsia="仿宋"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F034D-C60B-4EB0-9B0C-7E06D7043048}">
  <ds:schemaRefs/>
</ds:datastoreItem>
</file>

<file path=docProps/app.xml><?xml version="1.0" encoding="utf-8"?>
<Properties xmlns="http://schemas.openxmlformats.org/officeDocument/2006/extended-properties" xmlns:vt="http://schemas.openxmlformats.org/officeDocument/2006/docPropsVTypes">
  <Template>Normal</Template>
  <Pages>14</Pages>
  <Words>7083</Words>
  <Characters>7652</Characters>
  <Lines>61</Lines>
  <Paragraphs>17</Paragraphs>
  <TotalTime>0</TotalTime>
  <ScaleCrop>false</ScaleCrop>
  <LinksUpToDate>false</LinksUpToDate>
  <CharactersWithSpaces>7715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2019-08-19T14:14:00Z</dcterms:created>
  <dc:creator>shaojing</dc:creator>
  <cp:lastModifiedBy>随风</cp:lastModifiedBy>
  <dcterms:modified xsi:type="dcterms:W3CDTF">2022-12-14T07:07:58Z</dcterms:modified>
  <cp:revision>292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6F7894795207483191C15CB289CCD1BF</vt:lpwstr>
  </property>
</Properties>
</file>