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rFonts w:ascii="仿宋" w:hAnsi="仿宋"/>
          <w:b/>
          <w:bCs/>
          <w:color w:val="auto"/>
          <w:sz w:val="32"/>
          <w:szCs w:val="22"/>
        </w:rPr>
      </w:pPr>
      <w:bookmarkStart w:id="0" w:name="_Toc111211596"/>
      <w:r>
        <w:rPr>
          <w:rFonts w:hint="eastAsia" w:ascii="仿宋" w:hAnsi="仿宋"/>
          <w:b/>
          <w:bCs/>
          <w:color w:val="auto"/>
          <w:sz w:val="32"/>
          <w:szCs w:val="22"/>
        </w:rPr>
        <w:t>服务要求及说明</w:t>
      </w:r>
      <w:bookmarkEnd w:id="0"/>
    </w:p>
    <w:p>
      <w:pPr>
        <w:ind w:firstLine="482"/>
        <w:rPr>
          <w:rFonts w:ascii="仿宋" w:hAnsi="仿宋" w:cs="仿宋"/>
          <w:b/>
          <w:bCs/>
          <w:color w:val="auto"/>
          <w:szCs w:val="24"/>
        </w:rPr>
      </w:pPr>
      <w:r>
        <w:rPr>
          <w:rFonts w:hint="eastAsia" w:ascii="仿宋" w:hAnsi="仿宋" w:cs="仿宋"/>
          <w:b/>
          <w:bCs/>
          <w:color w:val="auto"/>
          <w:szCs w:val="24"/>
        </w:rPr>
        <w:t>一、基本情况</w:t>
      </w:r>
    </w:p>
    <w:p>
      <w:pPr>
        <w:pStyle w:val="9"/>
        <w:spacing w:after="0"/>
        <w:ind w:firstLine="480"/>
        <w:rPr>
          <w:rFonts w:ascii="仿宋" w:hAnsi="仿宋" w:eastAsia="仿宋" w:cs="仿宋"/>
          <w:color w:val="auto"/>
          <w:sz w:val="24"/>
        </w:rPr>
      </w:pPr>
      <w:r>
        <w:rPr>
          <w:rFonts w:hint="eastAsia" w:ascii="仿宋" w:hAnsi="仿宋" w:eastAsia="仿宋" w:cs="仿宋"/>
          <w:color w:val="auto"/>
          <w:sz w:val="24"/>
        </w:rPr>
        <w:t>投标人自筹资金，采用合同节水管理模式，承担潍坊学院主校区内（含弘德书院，九、十号学生公寓，下同）全部自来水供水管网的智慧监测、管理和控制平台的搭建(与潍坊学院原有节能监管平台中的水系统平台联网运行)，负责主校区全部自来水供水管道跑冒滴漏的勘查和维护；中水厂设备和中水管网的运行管理及维护；校区终端用水器具的节水改造；一级、二级、三级计量表的优化和完善等综合的节水改造；在合同期内负责主校区节水改造项目所涉内容的维护和管理。潍坊学院从节约的水费中支付“节水效益分享款”给投标人。</w:t>
      </w:r>
    </w:p>
    <w:p>
      <w:pPr>
        <w:pStyle w:val="9"/>
        <w:spacing w:after="0"/>
        <w:ind w:firstLine="480"/>
        <w:rPr>
          <w:rFonts w:ascii="仿宋" w:hAnsi="仿宋" w:eastAsia="仿宋" w:cs="仿宋"/>
          <w:color w:val="auto"/>
          <w:sz w:val="24"/>
        </w:rPr>
      </w:pPr>
      <w:r>
        <w:rPr>
          <w:rFonts w:hint="eastAsia" w:ascii="仿宋" w:hAnsi="仿宋" w:eastAsia="仿宋" w:cs="仿宋"/>
          <w:color w:val="auto"/>
          <w:sz w:val="24"/>
        </w:rPr>
        <w:t>主校区在校学生21000人、教职工2300人，共计23300人计算。建筑面积约49万平方米，31栋建筑物，水嘴6860个、延时阀5560个（待核实）。2017、2018、2019、2021年平均水费2451631.85元，水价为3.4元/立方。水价参照</w:t>
      </w:r>
      <w:r>
        <w:rPr>
          <w:rFonts w:hint="eastAsia" w:ascii="仿宋" w:hAnsi="仿宋" w:eastAsia="仿宋" w:cs="仿宋"/>
          <w:color w:val="auto"/>
          <w:sz w:val="24"/>
          <w:u w:val="single"/>
        </w:rPr>
        <w:t>潍坊</w:t>
      </w:r>
      <w:r>
        <w:rPr>
          <w:rFonts w:hint="eastAsia" w:ascii="仿宋" w:hAnsi="仿宋" w:eastAsia="仿宋" w:cs="仿宋"/>
          <w:color w:val="auto"/>
          <w:sz w:val="24"/>
        </w:rPr>
        <w:t>市物价部门核定的价格标准执行，如遇政策性调整，自调整之日起按调整后的价格执行。</w:t>
      </w:r>
    </w:p>
    <w:p>
      <w:pPr>
        <w:pStyle w:val="9"/>
        <w:spacing w:after="0"/>
        <w:ind w:firstLine="480"/>
        <w:rPr>
          <w:rFonts w:ascii="仿宋" w:hAnsi="仿宋" w:eastAsia="仿宋" w:cs="仿宋"/>
          <w:color w:val="auto"/>
          <w:sz w:val="24"/>
        </w:rPr>
      </w:pPr>
      <w:r>
        <w:rPr>
          <w:rFonts w:hint="eastAsia" w:ascii="仿宋" w:hAnsi="仿宋" w:eastAsia="仿宋" w:cs="仿宋"/>
          <w:color w:val="auto"/>
          <w:sz w:val="24"/>
        </w:rPr>
        <w:t>特别提示：水耗基准费用按照改造前2017、2018、2019、2021年四年自来水公司收取的总水费平均数减去自来水公司收取的固定商业和特种水费和学校回收水费中生活水的费用的平均值，1-6月份基准水费972574.49元，取整数972574元；7—12月份基准水费1004661.15元，取整数1004661元（计算表见附件）。节水费用=自来水公司收取的费用-自来水固定收取的商业和特种水费用-（学校回收水量-自来水收取的固定商业和特种水量）*3.4元。节水收益=（基数水费-节水费用）*分享比例。</w:t>
      </w:r>
    </w:p>
    <w:p>
      <w:pPr>
        <w:ind w:firstLine="482"/>
        <w:rPr>
          <w:rFonts w:ascii="仿宋" w:hAnsi="仿宋" w:cs="仿宋"/>
          <w:b/>
          <w:bCs/>
          <w:color w:val="auto"/>
          <w:szCs w:val="24"/>
        </w:rPr>
      </w:pPr>
      <w:r>
        <w:rPr>
          <w:rFonts w:hint="eastAsia" w:ascii="仿宋" w:hAnsi="仿宋" w:cs="仿宋"/>
          <w:b/>
          <w:bCs/>
          <w:color w:val="auto"/>
          <w:szCs w:val="24"/>
        </w:rPr>
        <w:t>二、项目范围</w:t>
      </w:r>
    </w:p>
    <w:p>
      <w:pPr>
        <w:pStyle w:val="40"/>
        <w:spacing w:before="0"/>
        <w:ind w:left="0" w:firstLine="476"/>
        <w:rPr>
          <w:rFonts w:ascii="仿宋" w:hAnsi="仿宋" w:cs="仿宋"/>
          <w:color w:val="auto"/>
          <w:szCs w:val="24"/>
        </w:rPr>
      </w:pPr>
      <w:r>
        <w:rPr>
          <w:rFonts w:hint="eastAsia" w:ascii="仿宋" w:hAnsi="仿宋" w:cs="仿宋"/>
          <w:color w:val="auto"/>
          <w:spacing w:val="-1"/>
          <w:szCs w:val="24"/>
        </w:rPr>
        <w:t>1、治漏降耗服务：合同期内采用先进技术常年为学校提供治漏降耗服务：包括</w:t>
      </w:r>
      <w:r>
        <w:rPr>
          <w:rFonts w:hint="eastAsia" w:ascii="仿宋" w:hAnsi="仿宋" w:cs="仿宋"/>
          <w:color w:val="auto"/>
          <w:szCs w:val="24"/>
        </w:rPr>
        <w:t>供水总量实时监控、系统漏水勘探、漏水点开挖修复等。</w:t>
      </w:r>
    </w:p>
    <w:p>
      <w:pPr>
        <w:pStyle w:val="40"/>
        <w:spacing w:before="0"/>
        <w:ind w:left="0" w:firstLine="476"/>
        <w:rPr>
          <w:rFonts w:ascii="仿宋" w:hAnsi="仿宋" w:cs="仿宋"/>
          <w:color w:val="auto"/>
          <w:spacing w:val="-1"/>
          <w:szCs w:val="24"/>
        </w:rPr>
      </w:pPr>
      <w:r>
        <w:rPr>
          <w:rFonts w:hint="eastAsia" w:ascii="仿宋" w:hAnsi="仿宋" w:cs="仿宋"/>
          <w:color w:val="auto"/>
          <w:spacing w:val="-1"/>
          <w:szCs w:val="24"/>
        </w:rPr>
        <w:t>2、用水系统维护：末端用水器具改造、更换及维护保养：完成校区公共区域及学生宿舍非节水型器具的改造、更换，并在合同期内做好主校区自来水、中水厂升级改造、中水系统的维护保养、加装1号、2号公寓、图书馆、音体楼中水冲厕管网。</w:t>
      </w:r>
    </w:p>
    <w:p>
      <w:pPr>
        <w:pStyle w:val="40"/>
        <w:spacing w:before="0"/>
        <w:ind w:left="0" w:firstLine="476"/>
        <w:rPr>
          <w:rFonts w:ascii="仿宋" w:hAnsi="仿宋" w:cs="仿宋"/>
          <w:color w:val="auto"/>
          <w:spacing w:val="-1"/>
          <w:szCs w:val="24"/>
        </w:rPr>
      </w:pPr>
      <w:r>
        <w:rPr>
          <w:rFonts w:hint="eastAsia" w:ascii="仿宋" w:hAnsi="仿宋" w:cs="仿宋"/>
          <w:color w:val="auto"/>
          <w:spacing w:val="-1"/>
          <w:szCs w:val="24"/>
        </w:rPr>
        <w:t>3、全面智慧节水管控平台建设：构建包含所有计费水表的节水监管平台系统、建设涵盖节水管控平台软件开发，负责远传水表、配套通讯材料、数据服务器等设备的采购、安装、调试。并负责合同期平台的运维服务。</w:t>
      </w:r>
    </w:p>
    <w:p>
      <w:pPr>
        <w:pStyle w:val="40"/>
        <w:spacing w:before="0"/>
        <w:ind w:left="0" w:firstLine="476"/>
        <w:rPr>
          <w:rFonts w:ascii="仿宋" w:hAnsi="仿宋" w:cs="仿宋"/>
          <w:color w:val="auto"/>
          <w:spacing w:val="-1"/>
          <w:szCs w:val="24"/>
        </w:rPr>
      </w:pPr>
      <w:r>
        <w:rPr>
          <w:rFonts w:hint="eastAsia" w:ascii="仿宋" w:hAnsi="仿宋" w:cs="仿宋"/>
          <w:color w:val="auto"/>
          <w:spacing w:val="-1"/>
          <w:szCs w:val="24"/>
        </w:rPr>
        <w:t>4、项目合同结束后，期间完成的软硬件及设备全部无偿移交给学校使用（软硬件及设备清单由投标人提供）。</w:t>
      </w:r>
    </w:p>
    <w:p>
      <w:pPr>
        <w:pStyle w:val="9"/>
        <w:spacing w:after="0"/>
        <w:ind w:firstLine="482"/>
        <w:rPr>
          <w:rFonts w:ascii="仿宋" w:hAnsi="仿宋" w:eastAsia="仿宋" w:cs="仿宋"/>
          <w:b/>
          <w:bCs/>
          <w:color w:val="auto"/>
          <w:sz w:val="24"/>
        </w:rPr>
      </w:pPr>
      <w:r>
        <w:rPr>
          <w:rFonts w:hint="eastAsia" w:ascii="仿宋" w:hAnsi="仿宋" w:eastAsia="仿宋" w:cs="仿宋"/>
          <w:b/>
          <w:bCs/>
          <w:color w:val="auto"/>
          <w:sz w:val="24"/>
        </w:rPr>
        <w:t>三、项目实施目标</w:t>
      </w:r>
    </w:p>
    <w:p>
      <w:pPr>
        <w:pStyle w:val="9"/>
        <w:spacing w:after="0"/>
        <w:ind w:firstLine="460"/>
        <w:rPr>
          <w:rFonts w:ascii="仿宋" w:hAnsi="仿宋" w:eastAsia="仿宋" w:cs="仿宋"/>
          <w:color w:val="auto"/>
          <w:sz w:val="24"/>
        </w:rPr>
      </w:pPr>
      <w:r>
        <w:rPr>
          <w:rFonts w:hint="eastAsia" w:ascii="仿宋" w:hAnsi="仿宋" w:eastAsia="仿宋" w:cs="仿宋"/>
          <w:color w:val="auto"/>
          <w:spacing w:val="-5"/>
          <w:sz w:val="24"/>
        </w:rPr>
        <w:t>1、年节水</w:t>
      </w:r>
      <w:r>
        <w:rPr>
          <w:rFonts w:hint="eastAsia" w:ascii="仿宋" w:hAnsi="仿宋" w:eastAsia="仿宋" w:cs="仿宋"/>
          <w:color w:val="auto"/>
          <w:spacing w:val="-16"/>
          <w:sz w:val="24"/>
        </w:rPr>
        <w:t>率不低于25</w:t>
      </w:r>
      <w:r>
        <w:rPr>
          <w:rFonts w:hint="eastAsia" w:ascii="仿宋" w:hAnsi="仿宋" w:eastAsia="仿宋" w:cs="仿宋"/>
          <w:color w:val="auto"/>
          <w:sz w:val="24"/>
        </w:rPr>
        <w:t>%。</w:t>
      </w:r>
    </w:p>
    <w:p>
      <w:pPr>
        <w:pStyle w:val="9"/>
        <w:spacing w:after="0"/>
        <w:ind w:firstLine="464"/>
        <w:rPr>
          <w:rFonts w:ascii="仿宋" w:hAnsi="仿宋" w:eastAsia="仿宋" w:cs="仿宋"/>
          <w:color w:val="auto"/>
          <w:sz w:val="24"/>
        </w:rPr>
      </w:pPr>
      <w:r>
        <w:rPr>
          <w:rFonts w:hint="eastAsia" w:ascii="仿宋" w:hAnsi="仿宋" w:eastAsia="仿宋" w:cs="仿宋"/>
          <w:color w:val="auto"/>
          <w:spacing w:val="-4"/>
          <w:sz w:val="24"/>
        </w:rPr>
        <w:t>2、通过合同节水管理项目实施，加强节水宣传教育，按规定进行水平衡测试，</w:t>
      </w:r>
      <w:r>
        <w:rPr>
          <w:rFonts w:hint="eastAsia" w:ascii="仿宋" w:hAnsi="仿宋" w:eastAsia="仿宋" w:cs="仿宋"/>
          <w:color w:val="auto"/>
          <w:sz w:val="24"/>
        </w:rPr>
        <w:t>用水设施漏损率≤</w:t>
      </w:r>
      <w:r>
        <w:rPr>
          <w:rFonts w:hint="eastAsia" w:ascii="仿宋" w:hAnsi="仿宋" w:eastAsia="仿宋" w:cs="仿宋"/>
          <w:color w:val="auto"/>
          <w:sz w:val="24"/>
          <w:u w:val="single" w:color="FFFFFF"/>
        </w:rPr>
        <w:t>5</w:t>
      </w:r>
      <w:r>
        <w:rPr>
          <w:rFonts w:hint="eastAsia" w:ascii="仿宋" w:hAnsi="仿宋" w:eastAsia="仿宋" w:cs="仿宋"/>
          <w:color w:val="auto"/>
          <w:sz w:val="24"/>
        </w:rPr>
        <w:t>%，用水器具漏损率≤</w:t>
      </w:r>
      <w:r>
        <w:rPr>
          <w:rFonts w:hint="eastAsia" w:ascii="仿宋" w:hAnsi="仿宋" w:eastAsia="仿宋" w:cs="仿宋"/>
          <w:color w:val="auto"/>
          <w:sz w:val="24"/>
          <w:u w:val="single" w:color="FFFFFF"/>
        </w:rPr>
        <w:t>2</w:t>
      </w:r>
      <w:r>
        <w:rPr>
          <w:rFonts w:hint="eastAsia" w:ascii="仿宋" w:hAnsi="仿宋" w:eastAsia="仿宋" w:cs="仿宋"/>
          <w:color w:val="auto"/>
          <w:sz w:val="24"/>
        </w:rPr>
        <w:t>%</w:t>
      </w:r>
      <w:r>
        <w:rPr>
          <w:rFonts w:hint="eastAsia" w:ascii="仿宋" w:hAnsi="仿宋" w:eastAsia="仿宋" w:cs="仿宋"/>
          <w:color w:val="auto"/>
          <w:spacing w:val="-3"/>
          <w:sz w:val="24"/>
        </w:rPr>
        <w:t>，达到节水型校园建设标准</w:t>
      </w:r>
      <w:r>
        <w:rPr>
          <w:rFonts w:hint="eastAsia" w:ascii="仿宋" w:hAnsi="仿宋" w:eastAsia="仿宋" w:cs="仿宋"/>
          <w:color w:val="auto"/>
          <w:sz w:val="24"/>
        </w:rPr>
        <w:t>。</w:t>
      </w:r>
    </w:p>
    <w:p>
      <w:pPr>
        <w:ind w:firstLine="482"/>
        <w:rPr>
          <w:b/>
          <w:bCs/>
          <w:color w:val="auto"/>
          <w:sz w:val="32"/>
          <w:szCs w:val="32"/>
        </w:rPr>
      </w:pPr>
      <w:r>
        <w:rPr>
          <w:rFonts w:hint="eastAsia" w:ascii="仿宋" w:hAnsi="仿宋" w:cs="仿宋"/>
          <w:b/>
          <w:bCs/>
          <w:color w:val="auto"/>
          <w:szCs w:val="24"/>
        </w:rPr>
        <w:t>四、具体服务要求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5"/>
        <w:gridCol w:w="2516"/>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bCs/>
                <w:color w:val="auto"/>
                <w:szCs w:val="24"/>
              </w:rPr>
            </w:pPr>
            <w:r>
              <w:rPr>
                <w:rFonts w:hint="eastAsia" w:ascii="仿宋" w:hAnsi="仿宋" w:cs="仿宋"/>
                <w:bCs/>
                <w:color w:val="auto"/>
                <w:szCs w:val="24"/>
              </w:rPr>
              <w:t>序号</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bCs/>
                <w:color w:val="auto"/>
                <w:szCs w:val="24"/>
              </w:rPr>
            </w:pPr>
            <w:r>
              <w:rPr>
                <w:rFonts w:hint="eastAsia" w:ascii="仿宋" w:hAnsi="仿宋" w:cs="仿宋"/>
                <w:bCs/>
                <w:color w:val="auto"/>
                <w:szCs w:val="24"/>
              </w:rPr>
              <w:t>服务内容</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bCs/>
                <w:color w:val="auto"/>
                <w:szCs w:val="24"/>
              </w:rPr>
            </w:pPr>
            <w:r>
              <w:rPr>
                <w:rFonts w:hint="eastAsia" w:ascii="仿宋" w:hAnsi="仿宋" w:cs="仿宋"/>
                <w:bCs/>
                <w:color w:val="auto"/>
                <w:szCs w:val="24"/>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1</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供水管网及消防管道漏损探测修复及供暖补水管道的漏损监测。</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不降低使用舒适度、不影响甲方正常教学生活秩序；对用水管网定期检测，发现“跑、冒、滴、漏”现象及时修复。安装过程中使用的配件材料等均符合《生活饮用水输配水设备及防护材料的安全性评价标准》GB/T17219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2</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供水管网改造</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对潍坊学院主校区供水管网进行优化改造，对中水厂进行升级改造(按照潍坊学院现有中水系统膜池现状，更换6组浸没式膜及组件，达到日产中水1500立方，水质符合国家规定的景观用水标准，保障中水冲厕正常供应。</w:t>
            </w:r>
            <w:r>
              <w:rPr>
                <w:rFonts w:hint="eastAsia" w:ascii="仿宋" w:hAnsi="仿宋" w:cs="仿宋"/>
                <w:color w:val="auto"/>
                <w:szCs w:val="24"/>
                <w:lang w:eastAsia="zh-CN"/>
              </w:rPr>
              <w:t>中水厂运行维护人员至少一人，</w:t>
            </w:r>
            <w:r>
              <w:rPr>
                <w:rFonts w:hint="eastAsia" w:ascii="仿宋" w:hAnsi="仿宋" w:cs="仿宋"/>
                <w:color w:val="auto"/>
                <w:szCs w:val="24"/>
                <w:lang w:val="en-US" w:eastAsia="zh-CN"/>
              </w:rPr>
              <w:t>24小时值班，对中水厂现有的</w:t>
            </w:r>
            <w:r>
              <w:rPr>
                <w:rFonts w:hint="eastAsia" w:ascii="仿宋" w:hAnsi="仿宋" w:cs="仿宋"/>
                <w:color w:val="auto"/>
                <w:szCs w:val="24"/>
              </w:rPr>
              <w:t>设备</w:t>
            </w:r>
            <w:r>
              <w:rPr>
                <w:rFonts w:hint="eastAsia" w:ascii="仿宋" w:hAnsi="仿宋" w:cs="仿宋"/>
                <w:color w:val="auto"/>
                <w:szCs w:val="24"/>
                <w:lang w:eastAsia="zh-CN"/>
              </w:rPr>
              <w:t>及供水管网</w:t>
            </w:r>
            <w:r>
              <w:rPr>
                <w:rFonts w:hint="eastAsia" w:ascii="仿宋" w:hAnsi="仿宋" w:cs="仿宋"/>
                <w:color w:val="auto"/>
                <w:szCs w:val="24"/>
              </w:rPr>
              <w:t>及时进行维修维护，</w:t>
            </w:r>
            <w:r>
              <w:rPr>
                <w:rFonts w:hint="eastAsia" w:ascii="仿宋" w:hAnsi="仿宋" w:cs="仿宋"/>
                <w:color w:val="auto"/>
                <w:szCs w:val="24"/>
                <w:lang w:eastAsia="zh-CN"/>
              </w:rPr>
              <w:t>费用由中标企业承担</w:t>
            </w:r>
            <w:r>
              <w:rPr>
                <w:rFonts w:hint="eastAsia" w:ascii="仿宋" w:hAnsi="仿宋" w:cs="仿宋"/>
                <w:color w:val="auto"/>
                <w:szCs w:val="24"/>
                <w:lang w:eastAsia="zh-CN"/>
              </w:rPr>
              <w:t>，</w:t>
            </w:r>
            <w:r>
              <w:rPr>
                <w:rFonts w:hint="eastAsia" w:ascii="仿宋" w:hAnsi="仿宋" w:cs="仿宋"/>
                <w:color w:val="auto"/>
                <w:szCs w:val="24"/>
              </w:rPr>
              <w:t>保障</w:t>
            </w:r>
            <w:r>
              <w:rPr>
                <w:rFonts w:hint="eastAsia" w:ascii="仿宋" w:hAnsi="仿宋" w:cs="仿宋"/>
                <w:color w:val="auto"/>
                <w:szCs w:val="24"/>
                <w:lang w:eastAsia="zh-CN"/>
              </w:rPr>
              <w:t>中水供水系统</w:t>
            </w:r>
            <w:r>
              <w:rPr>
                <w:rFonts w:hint="eastAsia" w:ascii="仿宋" w:hAnsi="仿宋" w:cs="仿宋"/>
                <w:color w:val="auto"/>
                <w:szCs w:val="24"/>
              </w:rPr>
              <w:t>正常运行）。加装1号、2号公寓、图书馆、音体楼中水冲厕管网。合理分区，形成互不干扰供水系统，减少维修停水范围，方便运行管理维护。管网改造不影响</w:t>
            </w:r>
            <w:bookmarkStart w:id="1" w:name="_GoBack"/>
            <w:bookmarkEnd w:id="1"/>
            <w:r>
              <w:rPr>
                <w:rFonts w:hint="eastAsia" w:ascii="仿宋" w:hAnsi="仿宋" w:cs="仿宋"/>
                <w:color w:val="auto"/>
                <w:szCs w:val="24"/>
              </w:rPr>
              <w:t>教学时间供水需求，同时应避免施工过程对供水水质的污染，相关管道铺设等施工应符合《给水排水管道工程施工及验收规范》(GB50268-2008)等国家相关标准规范。运行管理期内供水管网设备设施阀门由供应商及时免费维护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3</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供水管网图纸校正</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对潍坊学院主校区供水管网改造部分，及时补充到潍坊学院主校区供水管网图纸中并留存归档。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4</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定期水平衡测试</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both"/>
              <w:rPr>
                <w:rFonts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5</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终端节水器具更换、维护</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对潍坊学院主校区区域内（含学生宿舍及消防水管道，不含商业经营用水单位及本项目合同签订后的新建建筑）所有不符合节水标准器具进行更换及改造，所有维修材料和用水器具符合国家相关标准运行管理期内由投标人及时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6</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完善计量和压力监测体系</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pacing w:val="-1"/>
                <w:szCs w:val="24"/>
              </w:rPr>
            </w:pPr>
            <w:r>
              <w:rPr>
                <w:rFonts w:hint="eastAsia" w:ascii="仿宋" w:hAnsi="仿宋" w:cs="仿宋"/>
                <w:color w:val="auto"/>
                <w:szCs w:val="24"/>
              </w:rPr>
              <w:t>1、进一步完善系统的水耗计量硬件设施，包含主校区内的全部单体建筑及本项目合同签订后的新建建筑进水二级、</w:t>
            </w:r>
            <w:r>
              <w:rPr>
                <w:rFonts w:hint="eastAsia" w:ascii="仿宋" w:hAnsi="仿宋" w:cs="仿宋"/>
                <w:color w:val="auto"/>
                <w:spacing w:val="-1"/>
                <w:szCs w:val="24"/>
              </w:rPr>
              <w:t>三级远传水表，远传水表前必须加装过滤器和阀门。自来水公司一级水表数据录入监控系统。</w:t>
            </w:r>
            <w:r>
              <w:rPr>
                <w:rFonts w:hint="eastAsia" w:ascii="仿宋" w:hAnsi="仿宋" w:cs="仿宋"/>
                <w:color w:val="auto"/>
                <w:szCs w:val="24"/>
              </w:rPr>
              <w:t>具体水表口径和安装</w:t>
            </w:r>
            <w:r>
              <w:rPr>
                <w:rFonts w:hint="eastAsia" w:ascii="仿宋" w:hAnsi="仿宋" w:cs="仿宋"/>
                <w:color w:val="auto"/>
                <w:spacing w:val="-1"/>
                <w:szCs w:val="24"/>
              </w:rPr>
              <w:t>地址待供水管网勘测绘图之后详细进行设计，</w:t>
            </w:r>
            <w:r>
              <w:rPr>
                <w:rFonts w:hint="eastAsia" w:ascii="仿宋" w:hAnsi="仿宋" w:cs="仿宋"/>
                <w:color w:val="auto"/>
                <w:spacing w:val="-12"/>
                <w:szCs w:val="24"/>
              </w:rPr>
              <w:t>分区域、分层级、相邻层级的远传水表形成严</w:t>
            </w:r>
            <w:r>
              <w:rPr>
                <w:rFonts w:hint="eastAsia" w:ascii="仿宋" w:hAnsi="仿宋" w:cs="仿宋"/>
                <w:color w:val="auto"/>
                <w:szCs w:val="24"/>
              </w:rPr>
              <w:t>格的水平衡关系。</w:t>
            </w:r>
          </w:p>
          <w:p>
            <w:pPr>
              <w:pStyle w:val="41"/>
              <w:spacing w:line="240" w:lineRule="auto"/>
              <w:ind w:firstLine="480"/>
              <w:jc w:val="both"/>
              <w:rPr>
                <w:rFonts w:ascii="仿宋" w:hAnsi="仿宋" w:cs="仿宋"/>
                <w:color w:val="auto"/>
                <w:szCs w:val="24"/>
              </w:rPr>
            </w:pPr>
            <w:r>
              <w:rPr>
                <w:rFonts w:hint="eastAsia" w:ascii="仿宋" w:hAnsi="仿宋" w:cs="仿宋"/>
                <w:color w:val="auto"/>
                <w:szCs w:val="24"/>
              </w:rPr>
              <w:t>2、对供水管网合理配置远传压力监测仪表，采集供水压力数据。</w:t>
            </w:r>
          </w:p>
          <w:p>
            <w:pPr>
              <w:pStyle w:val="41"/>
              <w:spacing w:line="240" w:lineRule="auto"/>
              <w:ind w:firstLine="480"/>
              <w:jc w:val="both"/>
              <w:rPr>
                <w:rFonts w:ascii="仿宋" w:hAnsi="仿宋" w:cs="仿宋"/>
                <w:color w:val="auto"/>
                <w:szCs w:val="24"/>
              </w:rPr>
            </w:pPr>
            <w:r>
              <w:rPr>
                <w:rFonts w:hint="eastAsia" w:ascii="仿宋" w:hAnsi="仿宋" w:cs="仿宋"/>
                <w:color w:val="auto"/>
                <w:szCs w:val="24"/>
              </w:rPr>
              <w:t>3、所有室外远传水表井室应进</w:t>
            </w:r>
            <w:r>
              <w:rPr>
                <w:rFonts w:hint="eastAsia" w:ascii="仿宋" w:hAnsi="仿宋" w:cs="仿宋"/>
                <w:color w:val="auto"/>
                <w:spacing w:val="-12"/>
                <w:szCs w:val="24"/>
              </w:rPr>
              <w:t>行防水设计，井室墙壁采用水泥抹平后涂上防水水泥，井盖外框应略高于地面，对于明显不</w:t>
            </w:r>
            <w:r>
              <w:rPr>
                <w:rFonts w:hint="eastAsia" w:ascii="仿宋" w:hAnsi="仿宋" w:cs="仿宋"/>
                <w:color w:val="auto"/>
                <w:spacing w:val="-1"/>
                <w:szCs w:val="24"/>
              </w:rPr>
              <w:t>利于远传水表安装的供水点应进行改造施工。</w:t>
            </w:r>
          </w:p>
          <w:p>
            <w:pPr>
              <w:pStyle w:val="41"/>
              <w:spacing w:line="240" w:lineRule="auto"/>
              <w:ind w:firstLine="432"/>
              <w:jc w:val="both"/>
              <w:rPr>
                <w:rFonts w:ascii="仿宋" w:hAnsi="仿宋" w:cs="仿宋"/>
                <w:color w:val="auto"/>
                <w:szCs w:val="24"/>
              </w:rPr>
            </w:pPr>
            <w:r>
              <w:rPr>
                <w:rFonts w:hint="eastAsia" w:ascii="仿宋" w:hAnsi="仿宋" w:cs="仿宋"/>
                <w:color w:val="auto"/>
                <w:spacing w:val="-12"/>
                <w:szCs w:val="24"/>
              </w:rPr>
              <w:t>4、所有远传水表、压力监测仪表、通讯材料、</w:t>
            </w:r>
            <w:r>
              <w:rPr>
                <w:rFonts w:hint="eastAsia" w:ascii="仿宋" w:hAnsi="仿宋" w:cs="仿宋"/>
                <w:color w:val="auto"/>
                <w:szCs w:val="24"/>
              </w:rPr>
              <w:t>数据服务器等设备材料的采购安装以及与软件系统的联调联试。</w:t>
            </w:r>
          </w:p>
          <w:p>
            <w:pPr>
              <w:pStyle w:val="41"/>
              <w:spacing w:line="240" w:lineRule="auto"/>
              <w:ind w:firstLine="480"/>
              <w:jc w:val="both"/>
              <w:rPr>
                <w:rFonts w:ascii="仿宋" w:hAnsi="仿宋" w:cs="仿宋"/>
                <w:color w:val="auto"/>
                <w:szCs w:val="24"/>
              </w:rPr>
            </w:pPr>
            <w:r>
              <w:rPr>
                <w:rFonts w:hint="eastAsia" w:ascii="仿宋" w:hAnsi="仿宋" w:cs="仿宋"/>
                <w:color w:val="auto"/>
                <w:szCs w:val="24"/>
              </w:rPr>
              <w:t>5、运行管理期内由投标人</w:t>
            </w:r>
            <w:r>
              <w:rPr>
                <w:rFonts w:hint="eastAsia" w:ascii="仿宋" w:hAnsi="仿宋" w:cs="仿宋"/>
                <w:color w:val="auto"/>
                <w:spacing w:val="-8"/>
                <w:szCs w:val="24"/>
              </w:rPr>
              <w:t>对计量检测设备及时免费维修维护，保证智</w:t>
            </w:r>
            <w:r>
              <w:rPr>
                <w:rFonts w:hint="eastAsia" w:ascii="仿宋" w:hAnsi="仿宋" w:cs="仿宋"/>
                <w:color w:val="auto"/>
                <w:szCs w:val="24"/>
              </w:rPr>
              <w:t>慧节水监控系统稳定安全运行。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7</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建设智慧节水监控平台</w:t>
            </w:r>
          </w:p>
        </w:tc>
        <w:tc>
          <w:tcPr>
            <w:tcW w:w="333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1、根据实际勘测管网图按照分区分级和水平衡的原则设计全校区节水监控方案，实现计费一级水表、二级水表、三级水表全面监控。</w:t>
            </w:r>
          </w:p>
          <w:p>
            <w:pPr>
              <w:pStyle w:val="41"/>
              <w:spacing w:line="240" w:lineRule="auto"/>
              <w:ind w:firstLine="480"/>
              <w:jc w:val="both"/>
              <w:rPr>
                <w:rFonts w:ascii="仿宋" w:hAnsi="仿宋" w:cs="仿宋"/>
                <w:color w:val="auto"/>
                <w:szCs w:val="24"/>
              </w:rPr>
            </w:pPr>
            <w:r>
              <w:rPr>
                <w:rFonts w:hint="eastAsia" w:ascii="仿宋" w:hAnsi="仿宋" w:cs="仿宋"/>
                <w:color w:val="auto"/>
                <w:szCs w:val="24"/>
              </w:rPr>
              <w:t>2、实现实时动态用水监控查询；实现自动实时动态水平衡分析和异常报警；实现故障设备和漏损管道定位功能；实现区域或重点建筑用水定额管理；实现用水按任意时间报表分类统计；实现监控与系统灵活设置；实现用水信息网上实时发布功能。</w:t>
            </w:r>
          </w:p>
          <w:p>
            <w:pPr>
              <w:pStyle w:val="41"/>
              <w:spacing w:line="240" w:lineRule="auto"/>
              <w:ind w:firstLine="480"/>
              <w:jc w:val="both"/>
              <w:rPr>
                <w:rFonts w:ascii="仿宋" w:hAnsi="仿宋" w:cs="仿宋"/>
                <w:color w:val="auto"/>
                <w:szCs w:val="24"/>
              </w:rPr>
            </w:pPr>
            <w:r>
              <w:rPr>
                <w:rFonts w:hint="eastAsia" w:ascii="仿宋" w:hAnsi="仿宋" w:cs="仿宋"/>
                <w:color w:val="auto"/>
                <w:szCs w:val="24"/>
              </w:rPr>
              <w:t>3、运行管理期内由投标人派专业技术人员对监控平台维修维护，保证智慧节水监控系统稳定安全运行。实现与校区原有能源监控平台的无缝对接，实现平台数据共享。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8</w:t>
            </w:r>
          </w:p>
        </w:tc>
        <w:tc>
          <w:tcPr>
            <w:tcW w:w="1304" w:type="pct"/>
            <w:tcBorders>
              <w:top w:val="single" w:color="auto" w:sz="4" w:space="0"/>
              <w:left w:val="single" w:color="auto" w:sz="4" w:space="0"/>
              <w:bottom w:val="single" w:color="auto" w:sz="4" w:space="0"/>
              <w:right w:val="single" w:color="auto"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日常运营管理及响应服务</w:t>
            </w:r>
          </w:p>
        </w:tc>
        <w:tc>
          <w:tcPr>
            <w:tcW w:w="3334" w:type="pct"/>
            <w:tcBorders>
              <w:top w:val="single" w:color="auto" w:sz="4" w:space="0"/>
              <w:left w:val="single" w:color="auto" w:sz="4" w:space="0"/>
              <w:bottom w:val="single" w:color="000000" w:sz="4" w:space="0"/>
              <w:right w:val="single" w:color="auto"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本项目投标人派驻专业管理团队对甲方供用水系统和监控平台提供24小时的技术和维护维修服务，管理团队人数不得低于4人。按照国家规定每半年对二次用水进行一次水质监测， 费用由乙方承担。运行管理期内免费保修、接到电话报修后1小时上门服务、零星维修半天内、中型维修1天内、大型维修2天内排除故障。须提供日常运行管理内容及年运营成本明细表（格式自拟）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360" w:type="pct"/>
            <w:tcBorders>
              <w:top w:val="single" w:color="000000" w:sz="4" w:space="0"/>
              <w:left w:val="single" w:color="000000" w:sz="4" w:space="0"/>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9</w:t>
            </w:r>
          </w:p>
        </w:tc>
        <w:tc>
          <w:tcPr>
            <w:tcW w:w="1304" w:type="pct"/>
            <w:tcBorders>
              <w:top w:val="single" w:color="000000" w:sz="4" w:space="0"/>
              <w:left w:val="nil"/>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用水功能分类及用水量分析、建立用水档案</w:t>
            </w:r>
          </w:p>
        </w:tc>
        <w:tc>
          <w:tcPr>
            <w:tcW w:w="3334" w:type="pct"/>
            <w:tcBorders>
              <w:top w:val="single" w:color="000000" w:sz="4" w:space="0"/>
              <w:left w:val="nil"/>
              <w:bottom w:val="single" w:color="000000" w:sz="4" w:space="0"/>
              <w:right w:val="single" w:color="000000"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建立完善的节水管理制度，对甲方用水情况进行系统分析，找出用水问题症结，并提出合理化建议。配合甲方根据各用水单元的水耗统计分析的实际情况制定用水计划，下达用水指标，实施用水指标的智能化管理，同时建立用水考核评价体系，健全完善管理制度，实现供水和用水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0" w:type="pct"/>
            <w:tcBorders>
              <w:top w:val="single" w:color="000000" w:sz="4" w:space="0"/>
              <w:left w:val="single" w:color="000000" w:sz="4" w:space="0"/>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10</w:t>
            </w:r>
          </w:p>
        </w:tc>
        <w:tc>
          <w:tcPr>
            <w:tcW w:w="1304" w:type="pct"/>
            <w:tcBorders>
              <w:top w:val="single" w:color="000000" w:sz="4" w:space="0"/>
              <w:left w:val="nil"/>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用水突发事件的应急处理</w:t>
            </w:r>
          </w:p>
        </w:tc>
        <w:tc>
          <w:tcPr>
            <w:tcW w:w="3334" w:type="pct"/>
            <w:tcBorders>
              <w:top w:val="single" w:color="000000" w:sz="4" w:space="0"/>
              <w:left w:val="nil"/>
              <w:bottom w:val="single" w:color="000000" w:sz="4" w:space="0"/>
              <w:right w:val="single" w:color="000000"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突发性爆管实现2小时内止水并抢修。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360" w:type="pct"/>
            <w:tcBorders>
              <w:top w:val="single" w:color="000000" w:sz="4" w:space="0"/>
              <w:left w:val="single" w:color="000000" w:sz="4" w:space="0"/>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11</w:t>
            </w:r>
          </w:p>
        </w:tc>
        <w:tc>
          <w:tcPr>
            <w:tcW w:w="1304" w:type="pct"/>
            <w:tcBorders>
              <w:top w:val="single" w:color="000000" w:sz="4" w:space="0"/>
              <w:left w:val="nil"/>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节水宣传推广、节水管理规章制度建设</w:t>
            </w:r>
          </w:p>
        </w:tc>
        <w:tc>
          <w:tcPr>
            <w:tcW w:w="3334" w:type="pct"/>
            <w:tcBorders>
              <w:top w:val="single" w:color="000000" w:sz="4" w:space="0"/>
              <w:left w:val="nil"/>
              <w:bottom w:val="single" w:color="000000" w:sz="4" w:space="0"/>
              <w:right w:val="single" w:color="000000"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自主和配合校方进行节水宣传和节水管理规章制度建设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1" w:hRule="atLeast"/>
          <w:jc w:val="center"/>
        </w:trPr>
        <w:tc>
          <w:tcPr>
            <w:tcW w:w="360" w:type="pct"/>
            <w:tcBorders>
              <w:top w:val="single" w:color="000000" w:sz="4" w:space="0"/>
              <w:left w:val="single" w:color="000000" w:sz="4" w:space="0"/>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12</w:t>
            </w:r>
          </w:p>
        </w:tc>
        <w:tc>
          <w:tcPr>
            <w:tcW w:w="1304" w:type="pct"/>
            <w:tcBorders>
              <w:top w:val="single" w:color="000000" w:sz="4" w:space="0"/>
              <w:left w:val="nil"/>
              <w:bottom w:val="single" w:color="000000" w:sz="4" w:space="0"/>
              <w:right w:val="single" w:color="000000" w:sz="4" w:space="0"/>
            </w:tcBorders>
            <w:vAlign w:val="center"/>
          </w:tcPr>
          <w:p>
            <w:pPr>
              <w:pStyle w:val="41"/>
              <w:spacing w:line="240" w:lineRule="auto"/>
              <w:ind w:firstLine="0" w:firstLineChars="0"/>
              <w:jc w:val="center"/>
              <w:rPr>
                <w:rFonts w:ascii="仿宋" w:hAnsi="仿宋" w:cs="仿宋"/>
                <w:color w:val="auto"/>
                <w:szCs w:val="24"/>
              </w:rPr>
            </w:pPr>
            <w:r>
              <w:rPr>
                <w:rFonts w:hint="eastAsia" w:ascii="仿宋" w:hAnsi="仿宋" w:cs="仿宋"/>
                <w:color w:val="auto"/>
                <w:szCs w:val="24"/>
              </w:rPr>
              <w:t>项目改造投入</w:t>
            </w:r>
          </w:p>
        </w:tc>
        <w:tc>
          <w:tcPr>
            <w:tcW w:w="3334" w:type="pct"/>
            <w:tcBorders>
              <w:top w:val="single" w:color="000000" w:sz="4" w:space="0"/>
              <w:left w:val="nil"/>
              <w:bottom w:val="single" w:color="000000" w:sz="4" w:space="0"/>
              <w:right w:val="single" w:color="000000" w:sz="4" w:space="0"/>
            </w:tcBorders>
            <w:vAlign w:val="center"/>
          </w:tcPr>
          <w:p>
            <w:pPr>
              <w:pStyle w:val="41"/>
              <w:spacing w:line="240" w:lineRule="auto"/>
              <w:ind w:firstLine="480"/>
              <w:jc w:val="both"/>
              <w:rPr>
                <w:rFonts w:ascii="仿宋" w:hAnsi="仿宋" w:cs="仿宋"/>
                <w:color w:val="auto"/>
                <w:szCs w:val="24"/>
              </w:rPr>
            </w:pPr>
            <w:r>
              <w:rPr>
                <w:rFonts w:hint="eastAsia" w:ascii="仿宋" w:hAnsi="仿宋" w:cs="仿宋"/>
                <w:color w:val="auto"/>
                <w:szCs w:val="24"/>
              </w:rPr>
              <w:t>本合同节水管理项目初始改造投资额≥200万元，须提供节水改造项目方案及投入资金明细表（格式自拟）。改造完成后，由第三方机构进行项目审计，若审计结果投入资金未达到中标人承诺的金额，则差额部分由中标人一次性汇入采购人指定账户，作为节水环保基金。</w:t>
            </w:r>
          </w:p>
        </w:tc>
      </w:tr>
    </w:tbl>
    <w:p>
      <w:pPr>
        <w:ind w:left="480" w:leftChars="200" w:firstLine="0" w:firstLineChars="0"/>
        <w:rPr>
          <w:rFonts w:ascii="仿宋" w:hAnsi="仿宋" w:cs="仿宋"/>
          <w:b/>
          <w:bCs/>
          <w:color w:val="auto"/>
          <w:szCs w:val="24"/>
        </w:rPr>
      </w:pPr>
      <w:r>
        <w:rPr>
          <w:rFonts w:hint="eastAsia" w:ascii="仿宋" w:hAnsi="仿宋" w:cs="仿宋"/>
          <w:b/>
          <w:bCs/>
          <w:color w:val="auto"/>
          <w:szCs w:val="24"/>
        </w:rPr>
        <w:t>五、质量要求等</w:t>
      </w:r>
    </w:p>
    <w:p>
      <w:pPr>
        <w:ind w:firstLine="480"/>
        <w:rPr>
          <w:rFonts w:ascii="仿宋" w:hAnsi="仿宋" w:cs="仿宋"/>
          <w:color w:val="auto"/>
          <w:szCs w:val="24"/>
        </w:rPr>
      </w:pPr>
      <w:r>
        <w:rPr>
          <w:rFonts w:hint="eastAsia" w:ascii="仿宋" w:hAnsi="仿宋" w:cs="仿宋"/>
          <w:color w:val="auto"/>
          <w:szCs w:val="24"/>
        </w:rPr>
        <w:t>1、符合国家或地方相应的规范合格标准；</w:t>
      </w:r>
    </w:p>
    <w:p>
      <w:pPr>
        <w:ind w:firstLine="480"/>
        <w:rPr>
          <w:rFonts w:ascii="仿宋" w:hAnsi="仿宋" w:cs="仿宋"/>
          <w:color w:val="auto"/>
          <w:szCs w:val="24"/>
        </w:rPr>
      </w:pPr>
      <w:r>
        <w:rPr>
          <w:rFonts w:hint="eastAsia" w:ascii="仿宋" w:hAnsi="仿宋" w:cs="仿宋"/>
          <w:color w:val="auto"/>
          <w:szCs w:val="24"/>
        </w:rPr>
        <w:t>2、所有设施设备的使用寿命≥10年（自节水施工改造验收合格之日起），不能满足十年的，到期需更换全新的设施设备（更换费用由投标人自行承担），以保证节水设施设备完好率100%。</w:t>
      </w:r>
    </w:p>
    <w:p>
      <w:pPr>
        <w:pStyle w:val="40"/>
        <w:spacing w:before="0"/>
        <w:ind w:left="0" w:firstLine="476"/>
        <w:rPr>
          <w:rFonts w:ascii="仿宋" w:hAnsi="仿宋" w:cs="仿宋"/>
          <w:color w:val="auto"/>
          <w:spacing w:val="-1"/>
          <w:szCs w:val="24"/>
        </w:rPr>
      </w:pPr>
      <w:r>
        <w:rPr>
          <w:rFonts w:hint="eastAsia" w:ascii="仿宋" w:hAnsi="仿宋" w:cs="仿宋"/>
          <w:color w:val="auto"/>
          <w:spacing w:val="-1"/>
          <w:szCs w:val="24"/>
        </w:rPr>
        <w:t>3、每三年运营期间整体节水率（平均值）达到25%以上，若整体节水率达不到25%，校方有权终止合同。</w:t>
      </w:r>
    </w:p>
    <w:p>
      <w:pPr>
        <w:pStyle w:val="40"/>
        <w:spacing w:before="0"/>
        <w:ind w:left="0" w:firstLine="476"/>
        <w:rPr>
          <w:rFonts w:ascii="仿宋" w:hAnsi="仿宋" w:cs="仿宋"/>
          <w:color w:val="auto"/>
          <w:spacing w:val="-1"/>
          <w:szCs w:val="24"/>
        </w:rPr>
      </w:pPr>
      <w:r>
        <w:rPr>
          <w:rFonts w:hint="eastAsia" w:ascii="仿宋" w:hAnsi="仿宋" w:cs="仿宋"/>
          <w:color w:val="auto"/>
          <w:spacing w:val="-1"/>
          <w:szCs w:val="24"/>
        </w:rPr>
        <w:t>4、其它：因投标人原因造成合同意外中止，投标人所投入的设备设施归甲方所有。</w:t>
      </w:r>
    </w:p>
    <w:p>
      <w:pPr>
        <w:pStyle w:val="40"/>
        <w:spacing w:before="0"/>
        <w:ind w:left="0" w:firstLine="482"/>
        <w:rPr>
          <w:rFonts w:ascii="仿宋" w:hAnsi="仿宋" w:cs="仿宋"/>
          <w:b/>
          <w:bCs/>
          <w:color w:val="auto"/>
          <w:szCs w:val="24"/>
        </w:rPr>
      </w:pPr>
      <w:r>
        <w:rPr>
          <w:rFonts w:hint="eastAsia" w:ascii="仿宋" w:hAnsi="仿宋" w:cs="仿宋"/>
          <w:b/>
          <w:bCs/>
          <w:color w:val="auto"/>
          <w:szCs w:val="24"/>
        </w:rPr>
        <w:t>六、总体要求</w:t>
      </w:r>
    </w:p>
    <w:p>
      <w:pPr>
        <w:pStyle w:val="40"/>
        <w:spacing w:before="0"/>
        <w:ind w:left="0" w:firstLine="420"/>
        <w:rPr>
          <w:rFonts w:ascii="仿宋" w:hAnsi="仿宋" w:cs="仿宋"/>
          <w:color w:val="auto"/>
          <w:szCs w:val="24"/>
        </w:rPr>
      </w:pPr>
      <w:r>
        <w:rPr>
          <w:rFonts w:hint="eastAsia" w:ascii="仿宋" w:hAnsi="仿宋" w:cs="仿宋"/>
          <w:color w:val="auto"/>
          <w:spacing w:val="-15"/>
          <w:szCs w:val="24"/>
        </w:rPr>
        <w:t>1、改造原则：</w:t>
      </w:r>
      <w:r>
        <w:rPr>
          <w:rFonts w:hint="eastAsia" w:ascii="仿宋" w:hAnsi="仿宋" w:cs="仿宋"/>
          <w:color w:val="auto"/>
          <w:szCs w:val="24"/>
        </w:rPr>
        <w:t>潍坊学院主校区以自来水公司水表为边界以内的自来水系统和中水系统（</w:t>
      </w:r>
      <w:r>
        <w:rPr>
          <w:rFonts w:hint="eastAsia" w:ascii="仿宋" w:hAnsi="仿宋" w:cs="仿宋"/>
          <w:color w:val="auto"/>
          <w:spacing w:val="-14"/>
          <w:szCs w:val="24"/>
        </w:rPr>
        <w:t>含</w:t>
      </w:r>
      <w:r>
        <w:rPr>
          <w:rFonts w:hint="eastAsia" w:ascii="仿宋" w:hAnsi="仿宋" w:cs="仿宋"/>
          <w:color w:val="auto"/>
          <w:szCs w:val="24"/>
        </w:rPr>
        <w:t>学生宿舍及消防水管道，不含商业经营用水单位及本项目合同签订后的新建建筑）合同节水管理。由竞标方根据现场调查情况，因地制宜，对项目整个供水系统进行综合节水改造，选择技术先进、经济合理的技术或产品，技术或产品要求技术成熟、稳定可靠；使用先进、节水的设备替换原有设备的，需要保证新投入设备必需符合国家相关的要求和规定；需要对供水系统进行分级计量，使得项目节水效果可计量、可监测、可考核。</w:t>
      </w:r>
    </w:p>
    <w:p>
      <w:pPr>
        <w:pStyle w:val="40"/>
        <w:spacing w:before="0"/>
        <w:ind w:left="0"/>
        <w:rPr>
          <w:rFonts w:ascii="仿宋" w:hAnsi="仿宋" w:cs="仿宋"/>
          <w:color w:val="auto"/>
          <w:szCs w:val="24"/>
        </w:rPr>
      </w:pPr>
      <w:r>
        <w:rPr>
          <w:rFonts w:hint="eastAsia" w:ascii="仿宋" w:hAnsi="仿宋" w:cs="仿宋"/>
          <w:color w:val="auto"/>
          <w:szCs w:val="24"/>
        </w:rPr>
        <w:t>2、节水改造要求：</w:t>
      </w:r>
    </w:p>
    <w:p>
      <w:pPr>
        <w:pStyle w:val="40"/>
        <w:spacing w:before="0"/>
        <w:ind w:left="0"/>
        <w:rPr>
          <w:rFonts w:ascii="仿宋" w:hAnsi="仿宋" w:cs="仿宋"/>
          <w:color w:val="auto"/>
          <w:szCs w:val="24"/>
        </w:rPr>
      </w:pPr>
      <w:r>
        <w:rPr>
          <w:rFonts w:hint="eastAsia" w:ascii="仿宋" w:hAnsi="仿宋" w:cs="仿宋"/>
          <w:color w:val="auto"/>
          <w:szCs w:val="24"/>
        </w:rPr>
        <w:t>全部节水管理平台的搭建应实现智能化的监测、管理和控制。在同一平台上同时实现供水管网系统的用水数据监测、收集、分析和水平衡分析、用水额度的管理及供水压力的控制。</w:t>
      </w:r>
      <w:r>
        <w:rPr>
          <w:rFonts w:hint="eastAsia" w:ascii="仿宋" w:hAnsi="仿宋" w:cs="仿宋"/>
          <w:color w:val="auto"/>
          <w:spacing w:val="-1"/>
          <w:szCs w:val="24"/>
        </w:rPr>
        <w:t>全部地下自来水、中水管道跑、冒、滴、漏的勘查和维修(不含每处破损超过</w:t>
      </w:r>
      <w:r>
        <w:rPr>
          <w:rFonts w:hint="eastAsia" w:ascii="仿宋" w:hAnsi="仿宋" w:cs="仿宋"/>
          <w:color w:val="auto"/>
          <w:szCs w:val="24"/>
        </w:rPr>
        <w:t>10米以上的主管道维修更换）。终端用水器具的节水改造。自主和配合学校开展节水宣传推广。健全节水管理规章制度。</w:t>
      </w:r>
    </w:p>
    <w:p>
      <w:pPr>
        <w:pStyle w:val="40"/>
        <w:spacing w:before="0"/>
        <w:ind w:left="0" w:firstLine="420"/>
        <w:rPr>
          <w:rFonts w:ascii="仿宋" w:hAnsi="仿宋" w:cs="仿宋"/>
          <w:color w:val="auto"/>
          <w:spacing w:val="-15"/>
          <w:szCs w:val="24"/>
        </w:rPr>
      </w:pPr>
      <w:r>
        <w:rPr>
          <w:rFonts w:hint="eastAsia" w:ascii="仿宋" w:hAnsi="仿宋" w:cs="仿宋"/>
          <w:color w:val="auto"/>
          <w:spacing w:val="-15"/>
          <w:szCs w:val="24"/>
        </w:rPr>
        <w:t>3、</w:t>
      </w:r>
      <w:r>
        <w:rPr>
          <w:rFonts w:hint="eastAsia" w:ascii="仿宋" w:hAnsi="仿宋" w:cs="仿宋"/>
          <w:color w:val="auto"/>
          <w:szCs w:val="24"/>
        </w:rPr>
        <w:t>项目管理要求：对原有设备进行升级改造的，需要保证原有设备的正常运行；现场施工不得影响或干扰用水单位的正常办公。</w:t>
      </w:r>
    </w:p>
    <w:p>
      <w:pPr>
        <w:pStyle w:val="40"/>
        <w:spacing w:before="0"/>
        <w:ind w:left="0"/>
        <w:rPr>
          <w:rFonts w:ascii="仿宋" w:hAnsi="仿宋" w:cs="仿宋"/>
          <w:color w:val="auto"/>
          <w:szCs w:val="24"/>
        </w:rPr>
      </w:pPr>
      <w:r>
        <w:rPr>
          <w:rFonts w:hint="eastAsia" w:ascii="仿宋" w:hAnsi="仿宋" w:cs="仿宋"/>
          <w:color w:val="auto"/>
          <w:szCs w:val="24"/>
        </w:rPr>
        <w:t>4、项目技术要求：节水措施、产品设计及设备安装等应符合国家法律法规、产业政策要求以及工艺、设备等相关最新标准的规定。</w:t>
      </w:r>
    </w:p>
    <w:p>
      <w:pPr>
        <w:pStyle w:val="40"/>
        <w:spacing w:before="0"/>
        <w:ind w:left="0"/>
        <w:rPr>
          <w:rFonts w:ascii="仿宋" w:hAnsi="仿宋" w:cs="仿宋"/>
          <w:color w:val="auto"/>
          <w:szCs w:val="24"/>
        </w:rPr>
      </w:pPr>
      <w:r>
        <w:rPr>
          <w:rFonts w:hint="eastAsia" w:ascii="仿宋" w:hAnsi="仿宋" w:cs="仿宋"/>
          <w:color w:val="auto"/>
          <w:szCs w:val="24"/>
        </w:rPr>
        <w:t>5、节水量测量和验证方案作为合同的必要内容应充分参照已有的标准规范成果，并遵循以下原则：</w:t>
      </w:r>
    </w:p>
    <w:p>
      <w:pPr>
        <w:pStyle w:val="40"/>
        <w:spacing w:before="0"/>
        <w:ind w:left="0"/>
        <w:rPr>
          <w:rFonts w:ascii="仿宋" w:hAnsi="仿宋" w:cs="仿宋"/>
          <w:color w:val="auto"/>
          <w:szCs w:val="24"/>
        </w:rPr>
      </w:pPr>
      <w:r>
        <w:rPr>
          <w:rFonts w:hint="eastAsia" w:ascii="仿宋" w:hAnsi="仿宋" w:cs="仿宋"/>
          <w:color w:val="auto"/>
          <w:szCs w:val="24"/>
        </w:rPr>
        <w:t>准确性。应准确反映用水单位实际水耗状况和预期的及达到的节水目标。</w:t>
      </w:r>
    </w:p>
    <w:p>
      <w:pPr>
        <w:pStyle w:val="40"/>
        <w:spacing w:before="0"/>
        <w:ind w:left="0"/>
        <w:rPr>
          <w:rFonts w:ascii="仿宋" w:hAnsi="仿宋" w:cs="仿宋"/>
          <w:color w:val="auto"/>
          <w:szCs w:val="24"/>
        </w:rPr>
      </w:pPr>
      <w:r>
        <w:rPr>
          <w:rFonts w:hint="eastAsia" w:ascii="仿宋" w:hAnsi="仿宋" w:cs="仿宋"/>
          <w:color w:val="auto"/>
          <w:szCs w:val="24"/>
        </w:rPr>
        <w:t>完整性。应充分考虑所有影响实现节水目标的因素，对重要的影响因素应进行分析。</w:t>
      </w:r>
    </w:p>
    <w:p>
      <w:pPr>
        <w:pStyle w:val="40"/>
        <w:spacing w:before="0"/>
        <w:ind w:left="0"/>
        <w:rPr>
          <w:rFonts w:ascii="仿宋" w:hAnsi="仿宋" w:cs="仿宋"/>
          <w:color w:val="auto"/>
          <w:szCs w:val="24"/>
        </w:rPr>
      </w:pPr>
      <w:r>
        <w:rPr>
          <w:rFonts w:hint="eastAsia" w:ascii="仿宋" w:hAnsi="仿宋" w:cs="仿宋"/>
          <w:color w:val="auto"/>
          <w:szCs w:val="24"/>
        </w:rPr>
        <w:t>透明性。应对双方公开相关技术细节，避免合同实施过程中可能的争议。</w:t>
      </w:r>
    </w:p>
    <w:p>
      <w:pPr>
        <w:pStyle w:val="40"/>
        <w:spacing w:before="0"/>
        <w:ind w:left="0"/>
        <w:rPr>
          <w:rFonts w:ascii="仿宋" w:hAnsi="仿宋" w:cs="仿宋"/>
          <w:color w:val="auto"/>
          <w:szCs w:val="24"/>
        </w:rPr>
      </w:pPr>
      <w:r>
        <w:rPr>
          <w:rFonts w:hint="eastAsia" w:ascii="仿宋" w:hAnsi="仿宋" w:cs="仿宋"/>
          <w:color w:val="auto"/>
          <w:szCs w:val="24"/>
        </w:rPr>
        <w:t>6、验收要求</w:t>
      </w:r>
    </w:p>
    <w:p>
      <w:pPr>
        <w:pStyle w:val="40"/>
        <w:spacing w:before="0"/>
        <w:ind w:left="0"/>
        <w:rPr>
          <w:rFonts w:ascii="仿宋" w:hAnsi="仿宋" w:cs="仿宋"/>
          <w:color w:val="auto"/>
          <w:szCs w:val="24"/>
        </w:rPr>
      </w:pPr>
      <w:r>
        <w:rPr>
          <w:rFonts w:hint="eastAsia" w:ascii="仿宋" w:hAnsi="仿宋" w:cs="仿宋"/>
          <w:color w:val="auto"/>
          <w:szCs w:val="24"/>
        </w:rPr>
        <w:t>产品技术参数与采购合同一致，性能指标达到规定的标准；</w:t>
      </w:r>
    </w:p>
    <w:p>
      <w:pPr>
        <w:pStyle w:val="40"/>
        <w:spacing w:before="0"/>
        <w:ind w:left="0"/>
        <w:rPr>
          <w:rFonts w:ascii="仿宋" w:hAnsi="仿宋" w:cs="仿宋"/>
          <w:color w:val="auto"/>
          <w:szCs w:val="24"/>
        </w:rPr>
      </w:pPr>
      <w:r>
        <w:rPr>
          <w:rFonts w:hint="eastAsia" w:ascii="仿宋" w:hAnsi="仿宋" w:cs="仿宋"/>
          <w:color w:val="auto"/>
          <w:szCs w:val="24"/>
        </w:rPr>
        <w:t>在产品（系统）试运行期间所出现的问题得到及时解决，并运行正常；</w:t>
      </w:r>
    </w:p>
    <w:p>
      <w:pPr>
        <w:pStyle w:val="40"/>
        <w:spacing w:before="0"/>
        <w:ind w:left="0"/>
        <w:rPr>
          <w:rFonts w:ascii="仿宋" w:hAnsi="仿宋" w:cs="仿宋"/>
          <w:color w:val="auto"/>
          <w:szCs w:val="24"/>
        </w:rPr>
      </w:pPr>
      <w:r>
        <w:rPr>
          <w:rFonts w:hint="eastAsia" w:ascii="仿宋" w:hAnsi="仿宋" w:cs="仿宋"/>
          <w:color w:val="auto"/>
          <w:szCs w:val="24"/>
        </w:rPr>
        <w:t>在规定时间内完成前期节水改造项目，验收后需达到正常使用要求，并经校方确认。</w:t>
      </w:r>
    </w:p>
    <w:p>
      <w:pPr>
        <w:pStyle w:val="40"/>
        <w:spacing w:before="0"/>
        <w:ind w:left="0"/>
        <w:rPr>
          <w:rFonts w:ascii="仿宋" w:hAnsi="仿宋" w:cs="仿宋"/>
          <w:color w:val="auto"/>
          <w:szCs w:val="24"/>
        </w:rPr>
      </w:pPr>
      <w:r>
        <w:rPr>
          <w:rFonts w:hint="eastAsia" w:ascii="仿宋" w:hAnsi="仿宋" w:cs="仿宋"/>
          <w:color w:val="auto"/>
          <w:szCs w:val="24"/>
        </w:rPr>
        <w:t>产品在部署调试并试运行符合要求后，才作为最终验收。</w:t>
      </w:r>
    </w:p>
    <w:p>
      <w:pPr>
        <w:pStyle w:val="40"/>
        <w:spacing w:before="0"/>
        <w:ind w:left="0"/>
        <w:rPr>
          <w:rFonts w:ascii="仿宋" w:hAnsi="仿宋" w:cs="仿宋"/>
          <w:color w:val="auto"/>
          <w:szCs w:val="24"/>
        </w:rPr>
      </w:pPr>
      <w:r>
        <w:rPr>
          <w:rFonts w:hint="eastAsia" w:ascii="仿宋" w:hAnsi="仿宋" w:cs="仿宋"/>
          <w:color w:val="auto"/>
          <w:szCs w:val="24"/>
        </w:rPr>
        <w:t>7、日常运营服务要求</w:t>
      </w:r>
    </w:p>
    <w:p>
      <w:pPr>
        <w:pStyle w:val="40"/>
        <w:spacing w:before="0"/>
        <w:ind w:left="0"/>
        <w:rPr>
          <w:rFonts w:ascii="仿宋" w:hAnsi="仿宋" w:cs="仿宋"/>
          <w:color w:val="auto"/>
          <w:szCs w:val="24"/>
        </w:rPr>
      </w:pPr>
      <w:r>
        <w:rPr>
          <w:rFonts w:hint="eastAsia" w:ascii="仿宋" w:hAnsi="仿宋" w:cs="仿宋"/>
          <w:color w:val="auto"/>
          <w:szCs w:val="24"/>
        </w:rPr>
        <w:t>本项目投标人派驻专业管理团队对甲方供用水系统和监控平台提供24小时的技术和维护维修服务，管理团队人数≥4人。每学期对生活用水进行1次水质监测，费用由乙方承担。运行管理期内免费保修、接到电话报修后1小时上门服务、零星维修半天内、中型维修1天内、大型维修2天内排除故障。须提供日常运行管理内容及年运营成本明细表（格式自拟）</w:t>
      </w:r>
    </w:p>
    <w:p>
      <w:pPr>
        <w:pStyle w:val="40"/>
        <w:spacing w:before="0"/>
        <w:ind w:left="0"/>
        <w:rPr>
          <w:rFonts w:ascii="仿宋" w:hAnsi="仿宋" w:cs="仿宋"/>
          <w:color w:val="auto"/>
          <w:spacing w:val="-15"/>
          <w:szCs w:val="24"/>
        </w:rPr>
      </w:pPr>
      <w:r>
        <w:rPr>
          <w:rFonts w:hint="eastAsia" w:ascii="仿宋" w:hAnsi="仿宋" w:cs="仿宋"/>
          <w:color w:val="auto"/>
          <w:szCs w:val="24"/>
        </w:rPr>
        <w:t>项目中加装或更换的设备的维修和保养，在节水效益分享期内均由节水服务公司负责。</w:t>
      </w:r>
    </w:p>
    <w:p>
      <w:pPr>
        <w:pStyle w:val="40"/>
        <w:spacing w:before="0"/>
        <w:ind w:left="0"/>
        <w:rPr>
          <w:rFonts w:ascii="仿宋" w:hAnsi="仿宋" w:cs="仿宋"/>
          <w:color w:val="auto"/>
          <w:szCs w:val="24"/>
        </w:rPr>
      </w:pPr>
      <w:r>
        <w:rPr>
          <w:rFonts w:hint="eastAsia" w:ascii="仿宋" w:hAnsi="仿宋" w:cs="仿宋"/>
          <w:color w:val="auto"/>
          <w:szCs w:val="24"/>
        </w:rPr>
        <w:t>8、设备投资清单：根据学校要求，投标人根据节水技术改造方案，自拟投资清单。</w:t>
      </w:r>
    </w:p>
    <w:p>
      <w:pPr>
        <w:pStyle w:val="40"/>
        <w:spacing w:before="0"/>
        <w:ind w:left="0"/>
        <w:rPr>
          <w:rFonts w:ascii="仿宋" w:hAnsi="仿宋" w:cs="仿宋"/>
          <w:color w:val="auto"/>
          <w:szCs w:val="24"/>
        </w:rPr>
      </w:pPr>
      <w:r>
        <w:rPr>
          <w:rFonts w:hint="eastAsia" w:ascii="仿宋" w:hAnsi="仿宋" w:cs="仿宋"/>
          <w:color w:val="auto"/>
          <w:szCs w:val="24"/>
        </w:rPr>
        <w:t>9、投资额：投标人的投资额为完成采购文件及合同条款所规定的工作内容的各项费用，应包括人工、设备、管理、维护、安装、调试、税金、包干预备费、政策性文件规定及采购文件、合同包含的所有风险（包括施工期间物价上涨、政策性调整等因素）、责任等各项应有的费用。该项目用电产生的费用全部由学校承担。</w:t>
      </w:r>
    </w:p>
    <w:p>
      <w:pPr>
        <w:pStyle w:val="40"/>
        <w:spacing w:before="0"/>
        <w:ind w:left="0"/>
        <w:rPr>
          <w:rFonts w:ascii="仿宋" w:hAnsi="仿宋" w:cs="仿宋"/>
          <w:color w:val="auto"/>
          <w:szCs w:val="24"/>
        </w:rPr>
      </w:pPr>
      <w:r>
        <w:rPr>
          <w:rFonts w:hint="eastAsia" w:ascii="仿宋" w:hAnsi="仿宋" w:cs="仿宋"/>
          <w:color w:val="auto"/>
          <w:szCs w:val="24"/>
        </w:rPr>
        <w:t>10、注意事项：</w:t>
      </w:r>
    </w:p>
    <w:p>
      <w:pPr>
        <w:pStyle w:val="40"/>
        <w:spacing w:before="0"/>
        <w:ind w:left="0"/>
        <w:rPr>
          <w:rFonts w:ascii="仿宋" w:hAnsi="仿宋" w:cs="仿宋"/>
          <w:color w:val="auto"/>
          <w:spacing w:val="-15"/>
          <w:szCs w:val="24"/>
        </w:rPr>
      </w:pPr>
      <w:r>
        <w:rPr>
          <w:rFonts w:hint="eastAsia" w:ascii="仿宋" w:hAnsi="仿宋" w:cs="仿宋"/>
          <w:color w:val="auto"/>
          <w:szCs w:val="24"/>
        </w:rPr>
        <w:t>10.1投标人在校方≥3%收益分成的基础上自行确定节水收益分成比例。投标人不得将项目整体转包给任何单位和个人。否则，采购人有权即刻终止合同，并要求投标人赔偿相应损失。</w:t>
      </w:r>
    </w:p>
    <w:p>
      <w:pPr>
        <w:pStyle w:val="40"/>
        <w:spacing w:before="0"/>
        <w:ind w:left="0"/>
        <w:rPr>
          <w:rFonts w:ascii="仿宋" w:hAnsi="仿宋" w:cs="仿宋"/>
          <w:color w:val="auto"/>
          <w:szCs w:val="24"/>
        </w:rPr>
      </w:pPr>
      <w:r>
        <w:rPr>
          <w:rFonts w:hint="eastAsia" w:ascii="仿宋" w:hAnsi="仿宋" w:cs="仿宋"/>
          <w:color w:val="auto"/>
          <w:szCs w:val="24"/>
        </w:rPr>
        <w:t>10.2投标人使用的标准必须是国际公认或国家、或地方政府颁布的或行业内同等或更高的标准，如投标人使用的标准低于上述标准,评标委员会将有权不予接受，投标人必须列表将明显的差异详细说明。</w:t>
      </w:r>
    </w:p>
    <w:p>
      <w:pPr>
        <w:pStyle w:val="40"/>
        <w:spacing w:before="0"/>
        <w:ind w:left="0"/>
        <w:rPr>
          <w:rFonts w:ascii="仿宋" w:hAnsi="仿宋" w:cs="仿宋"/>
          <w:color w:val="auto"/>
          <w:szCs w:val="24"/>
        </w:rPr>
      </w:pPr>
      <w:r>
        <w:rPr>
          <w:rFonts w:hint="eastAsia" w:ascii="仿宋" w:hAnsi="仿宋" w:cs="仿宋"/>
          <w:color w:val="auto"/>
          <w:szCs w:val="24"/>
        </w:rPr>
        <w:t>10.3投标人必须按照采购服务的要求执行服务建设，不得私自改变服务内容。</w:t>
      </w:r>
    </w:p>
    <w:p>
      <w:pPr>
        <w:pStyle w:val="40"/>
        <w:spacing w:before="0"/>
        <w:ind w:left="0"/>
        <w:rPr>
          <w:rFonts w:ascii="仿宋" w:hAnsi="仿宋" w:cs="仿宋"/>
          <w:color w:val="auto"/>
          <w:szCs w:val="24"/>
        </w:rPr>
      </w:pPr>
      <w:r>
        <w:rPr>
          <w:rFonts w:hint="eastAsia" w:ascii="仿宋" w:hAnsi="仿宋" w:cs="仿宋"/>
          <w:color w:val="auto"/>
          <w:szCs w:val="24"/>
        </w:rPr>
        <w:t>10.4投标人自行进行现场踏勘，费用由投标人自己承担。合同期满，所有设备设施及节水效益归甲方所有。</w:t>
      </w:r>
    </w:p>
    <w:p>
      <w:pPr>
        <w:pStyle w:val="40"/>
        <w:spacing w:before="0"/>
        <w:ind w:left="0"/>
        <w:rPr>
          <w:rFonts w:ascii="仿宋" w:hAnsi="仿宋" w:cs="仿宋"/>
          <w:color w:val="auto"/>
          <w:szCs w:val="24"/>
        </w:rPr>
        <w:sectPr>
          <w:headerReference r:id="rId5" w:type="default"/>
          <w:footerReference r:id="rId6" w:type="default"/>
          <w:pgSz w:w="11906" w:h="16838"/>
          <w:pgMar w:top="1134" w:right="1134" w:bottom="1134" w:left="1134" w:header="851" w:footer="777" w:gutter="0"/>
          <w:cols w:space="720" w:num="1"/>
          <w:docGrid w:type="lines" w:linePitch="331" w:charSpace="0"/>
        </w:sectPr>
      </w:pPr>
      <w:r>
        <w:rPr>
          <w:rFonts w:hint="eastAsia" w:ascii="仿宋" w:hAnsi="仿宋" w:cs="仿宋"/>
          <w:color w:val="auto"/>
          <w:szCs w:val="24"/>
        </w:rPr>
        <w:t>10.5配合学校申请政府相关财政补贴和示范建设项目优惠政策，所获资金归学校所有。</w:t>
      </w:r>
    </w:p>
    <w:tbl>
      <w:tblPr>
        <w:tblStyle w:val="18"/>
        <w:tblW w:w="14595" w:type="dxa"/>
        <w:tblInd w:w="93" w:type="dxa"/>
        <w:tblLayout w:type="autofit"/>
        <w:tblCellMar>
          <w:top w:w="0" w:type="dxa"/>
          <w:left w:w="108" w:type="dxa"/>
          <w:bottom w:w="0" w:type="dxa"/>
          <w:right w:w="108" w:type="dxa"/>
        </w:tblCellMar>
      </w:tblPr>
      <w:tblGrid>
        <w:gridCol w:w="686"/>
        <w:gridCol w:w="1239"/>
        <w:gridCol w:w="1137"/>
        <w:gridCol w:w="1156"/>
        <w:gridCol w:w="1239"/>
        <w:gridCol w:w="1137"/>
        <w:gridCol w:w="1156"/>
        <w:gridCol w:w="1239"/>
        <w:gridCol w:w="1137"/>
        <w:gridCol w:w="1156"/>
        <w:gridCol w:w="1239"/>
        <w:gridCol w:w="1137"/>
        <w:gridCol w:w="1035"/>
      </w:tblGrid>
      <w:tr>
        <w:tblPrEx>
          <w:tblCellMar>
            <w:top w:w="0" w:type="dxa"/>
            <w:left w:w="108" w:type="dxa"/>
            <w:bottom w:w="0" w:type="dxa"/>
            <w:right w:w="108" w:type="dxa"/>
          </w:tblCellMar>
        </w:tblPrEx>
        <w:trPr>
          <w:trHeight w:val="600" w:hRule="atLeast"/>
        </w:trPr>
        <w:tc>
          <w:tcPr>
            <w:tcW w:w="14595" w:type="dxa"/>
            <w:gridSpan w:val="1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2017—2021年度每季度基准水费计算表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ascii="仿宋" w:hAnsi="仿宋" w:cs="仿宋"/>
                <w:b/>
                <w:bCs/>
                <w:color w:val="auto"/>
                <w:szCs w:val="24"/>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1季度</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2季度</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3季度</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4季度</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年度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总水费</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总水费</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总水费</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总水费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color w:val="auto"/>
                <w:szCs w:val="24"/>
              </w:rPr>
            </w:pPr>
            <w:r>
              <w:rPr>
                <w:rFonts w:hint="eastAsia" w:ascii="仿宋" w:hAnsi="仿宋" w:cs="仿宋"/>
                <w:b/>
                <w:bCs/>
                <w:color w:val="auto"/>
                <w:szCs w:val="24"/>
                <w:lang w:bidi="ar"/>
              </w:rPr>
              <w:t>回收水量</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color w:val="auto"/>
                <w:sz w:val="21"/>
                <w:szCs w:val="21"/>
              </w:rPr>
            </w:pPr>
            <w:r>
              <w:rPr>
                <w:rFonts w:hint="eastAsia" w:ascii="仿宋" w:hAnsi="仿宋" w:cs="仿宋"/>
                <w:color w:val="auto"/>
                <w:sz w:val="21"/>
                <w:szCs w:val="21"/>
                <w:lang w:bidi="ar"/>
              </w:rPr>
              <w:t>2017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469105.40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746259.20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79720.00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15281.00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605191.40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161433.26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35704.60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963597.40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213257.28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42200.8</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color w:val="auto"/>
                <w:sz w:val="21"/>
                <w:szCs w:val="21"/>
              </w:rPr>
            </w:pPr>
            <w:r>
              <w:rPr>
                <w:rFonts w:hint="eastAsia" w:ascii="仿宋" w:hAnsi="仿宋" w:cs="仿宋"/>
                <w:color w:val="auto"/>
                <w:sz w:val="21"/>
                <w:szCs w:val="21"/>
                <w:lang w:bidi="ar"/>
              </w:rPr>
              <w:t>2018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482959.80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92563.16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17466.50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782357.00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140493.14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32106.20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606843.80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136628.00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29412.70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779915.80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163292.00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38874.3</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color w:val="auto"/>
                <w:sz w:val="21"/>
                <w:szCs w:val="21"/>
              </w:rPr>
            </w:pPr>
            <w:r>
              <w:rPr>
                <w:rFonts w:hint="eastAsia" w:ascii="仿宋" w:hAnsi="仿宋" w:cs="仿宋"/>
                <w:color w:val="auto"/>
                <w:sz w:val="21"/>
                <w:szCs w:val="21"/>
                <w:lang w:bidi="ar"/>
              </w:rPr>
              <w:t>2019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504951.00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132890.00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29999.90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749914.20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134571.80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25610.70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516844.20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191371.80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46190.20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746704.60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138970.00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28899.6</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color w:val="auto"/>
                <w:sz w:val="21"/>
                <w:szCs w:val="21"/>
              </w:rPr>
            </w:pPr>
            <w:r>
              <w:rPr>
                <w:rFonts w:hint="eastAsia" w:ascii="仿宋" w:hAnsi="仿宋" w:cs="仿宋"/>
                <w:color w:val="auto"/>
                <w:sz w:val="21"/>
                <w:szCs w:val="21"/>
                <w:lang w:bidi="ar"/>
              </w:rPr>
              <w:t>2021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346418.00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102795.60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16424.40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549905.80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110984.40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19427.90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345185.00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167335.00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34253.30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610374.80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120916.75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22675.2</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 w:hAnsi="仿宋" w:cs="仿宋"/>
                <w:color w:val="auto"/>
                <w:sz w:val="21"/>
                <w:szCs w:val="21"/>
              </w:rPr>
            </w:pPr>
            <w:r>
              <w:rPr>
                <w:rFonts w:hint="eastAsia" w:ascii="仿宋" w:hAnsi="仿宋" w:cs="仿宋"/>
                <w:color w:val="auto"/>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1803434.20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328248.76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63890.80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2828436.20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465769.34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92425.80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2074064.40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656768.06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145560.80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3100592.60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 xml:space="preserve">636436.03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right"/>
              <w:textAlignment w:val="center"/>
              <w:rPr>
                <w:rFonts w:ascii="仿宋" w:hAnsi="仿宋" w:cs="仿宋"/>
                <w:color w:val="auto"/>
                <w:sz w:val="21"/>
                <w:szCs w:val="21"/>
              </w:rPr>
            </w:pPr>
            <w:r>
              <w:rPr>
                <w:rFonts w:hint="eastAsia" w:ascii="仿宋" w:hAnsi="仿宋" w:cs="仿宋"/>
                <w:color w:val="auto"/>
                <w:sz w:val="21"/>
                <w:szCs w:val="21"/>
                <w:lang w:bidi="ar"/>
              </w:rPr>
              <w:t>132649.9</w:t>
            </w:r>
          </w:p>
        </w:tc>
      </w:tr>
      <w:tr>
        <w:tblPrEx>
          <w:tblCellMar>
            <w:top w:w="0" w:type="dxa"/>
            <w:left w:w="108" w:type="dxa"/>
            <w:bottom w:w="0" w:type="dxa"/>
            <w:right w:w="108" w:type="dxa"/>
          </w:tblCellMar>
        </w:tblPrEx>
        <w:trPr>
          <w:trHeight w:val="2760" w:hRule="atLeast"/>
        </w:trPr>
        <w:tc>
          <w:tcPr>
            <w:tcW w:w="14595" w:type="dxa"/>
            <w:gridSpan w:val="13"/>
            <w:tcBorders>
              <w:top w:val="nil"/>
              <w:left w:val="nil"/>
              <w:bottom w:val="nil"/>
              <w:right w:val="nil"/>
            </w:tcBorders>
          </w:tcPr>
          <w:p>
            <w:pPr>
              <w:widowControl/>
              <w:spacing w:line="240" w:lineRule="auto"/>
              <w:ind w:firstLine="0" w:firstLineChars="0"/>
              <w:textAlignment w:val="top"/>
              <w:rPr>
                <w:rFonts w:ascii="仿宋" w:hAnsi="仿宋" w:cs="仿宋"/>
                <w:color w:val="auto"/>
                <w:szCs w:val="24"/>
                <w:lang w:bidi="ar"/>
              </w:rPr>
            </w:pPr>
          </w:p>
          <w:p>
            <w:pPr>
              <w:widowControl/>
              <w:spacing w:line="240" w:lineRule="auto"/>
              <w:ind w:firstLine="0" w:firstLineChars="0"/>
              <w:textAlignment w:val="top"/>
              <w:rPr>
                <w:rFonts w:ascii="仿宋" w:hAnsi="仿宋" w:cs="仿宋"/>
                <w:color w:val="auto"/>
                <w:szCs w:val="24"/>
                <w:lang w:bidi="ar"/>
              </w:rPr>
            </w:pPr>
            <w:r>
              <w:rPr>
                <w:rFonts w:hint="eastAsia" w:ascii="仿宋" w:hAnsi="仿宋" w:cs="仿宋"/>
                <w:color w:val="auto"/>
                <w:szCs w:val="24"/>
                <w:lang w:bidi="ar"/>
              </w:rPr>
              <w:t>1、季度基准水费【1803434.20-610*5.2*3*4-2320*6.7*3*4-{63890.8-（610+2320）*3*4）}*3.4】/4=【1803434.20-38064-186528-97684.72】/4=1481157.48元/4=370289.37元。</w:t>
            </w:r>
          </w:p>
          <w:p>
            <w:pPr>
              <w:widowControl/>
              <w:spacing w:line="240" w:lineRule="auto"/>
              <w:ind w:firstLine="0" w:firstLineChars="0"/>
              <w:textAlignment w:val="top"/>
              <w:rPr>
                <w:rFonts w:ascii="仿宋" w:hAnsi="仿宋" w:cs="仿宋"/>
                <w:color w:val="auto"/>
                <w:szCs w:val="24"/>
                <w:lang w:bidi="ar"/>
              </w:rPr>
            </w:pPr>
            <w:r>
              <w:rPr>
                <w:rFonts w:hint="eastAsia" w:ascii="仿宋" w:hAnsi="仿宋" w:cs="仿宋"/>
                <w:color w:val="auto"/>
                <w:szCs w:val="24"/>
                <w:lang w:bidi="ar"/>
              </w:rPr>
              <w:t>2、季度基准水费：【2828436.20-610*5.2*3*4-2320*6.7*3*4-{92425.80-（610+2320）*3*4）}*3.4】/4=2409140.48元/4=602285.12元</w:t>
            </w:r>
          </w:p>
          <w:p>
            <w:pPr>
              <w:widowControl/>
              <w:spacing w:line="240" w:lineRule="auto"/>
              <w:ind w:firstLine="0" w:firstLineChars="0"/>
              <w:textAlignment w:val="top"/>
              <w:rPr>
                <w:rFonts w:ascii="仿宋" w:hAnsi="仿宋" w:cs="仿宋"/>
                <w:b/>
                <w:bCs/>
                <w:color w:val="auto"/>
                <w:szCs w:val="24"/>
                <w:lang w:bidi="ar"/>
              </w:rPr>
            </w:pPr>
            <w:r>
              <w:rPr>
                <w:rFonts w:hint="eastAsia" w:ascii="仿宋" w:hAnsi="仿宋" w:cs="仿宋"/>
                <w:b/>
                <w:bCs/>
                <w:color w:val="auto"/>
                <w:szCs w:val="24"/>
                <w:lang w:bidi="ar"/>
              </w:rPr>
              <w:t>1—6月基准水费：370289.37元+602285.12元=972574.49元</w:t>
            </w:r>
          </w:p>
          <w:p>
            <w:pPr>
              <w:widowControl/>
              <w:spacing w:line="240" w:lineRule="auto"/>
              <w:ind w:firstLine="0" w:firstLineChars="0"/>
              <w:textAlignment w:val="top"/>
              <w:rPr>
                <w:rFonts w:ascii="仿宋" w:hAnsi="仿宋" w:cs="仿宋"/>
                <w:color w:val="auto"/>
                <w:szCs w:val="24"/>
                <w:lang w:bidi="ar"/>
              </w:rPr>
            </w:pPr>
            <w:r>
              <w:rPr>
                <w:rFonts w:hint="eastAsia" w:ascii="仿宋" w:hAnsi="仿宋" w:cs="仿宋"/>
                <w:color w:val="auto"/>
                <w:szCs w:val="24"/>
                <w:lang w:bidi="ar"/>
              </w:rPr>
              <w:t>3、季度基准水费【2074064.4-610*5.2*3*4-2320*6.7*3*4-{145560.8-（610+2320）*3*4）}*3.4】/4=1474109.68元/4=368527.42元</w:t>
            </w:r>
          </w:p>
          <w:p>
            <w:pPr>
              <w:widowControl/>
              <w:spacing w:line="240" w:lineRule="auto"/>
              <w:ind w:firstLine="0" w:firstLineChars="0"/>
              <w:textAlignment w:val="top"/>
              <w:rPr>
                <w:rFonts w:ascii="仿宋" w:hAnsi="仿宋" w:cs="仿宋"/>
                <w:color w:val="auto"/>
                <w:szCs w:val="24"/>
                <w:lang w:bidi="ar"/>
              </w:rPr>
            </w:pPr>
            <w:r>
              <w:rPr>
                <w:rFonts w:hint="eastAsia" w:ascii="仿宋" w:hAnsi="仿宋" w:cs="仿宋"/>
                <w:color w:val="auto"/>
                <w:szCs w:val="24"/>
                <w:lang w:bidi="ar"/>
              </w:rPr>
              <w:t>4、季度基准水费【3100592.6-610*5.2*3*4-2320*6.7*3*4-{132649.9-（610+2320）*3*4）}*3.4】/4=2544534.94元/4=636133.73元</w:t>
            </w:r>
          </w:p>
          <w:p>
            <w:pPr>
              <w:widowControl/>
              <w:spacing w:line="240" w:lineRule="auto"/>
              <w:ind w:firstLine="0" w:firstLineChars="0"/>
              <w:textAlignment w:val="top"/>
              <w:rPr>
                <w:rFonts w:ascii="仿宋" w:hAnsi="仿宋" w:cs="仿宋"/>
                <w:color w:val="auto"/>
                <w:szCs w:val="24"/>
                <w:lang w:bidi="ar"/>
              </w:rPr>
            </w:pPr>
            <w:r>
              <w:rPr>
                <w:rFonts w:hint="eastAsia" w:ascii="仿宋" w:hAnsi="仿宋" w:cs="仿宋"/>
                <w:b/>
                <w:bCs/>
                <w:color w:val="auto"/>
                <w:szCs w:val="24"/>
                <w:lang w:bidi="ar"/>
              </w:rPr>
              <w:t>7—12月基准水费：368527.42元+636133.73元=1004661.15元</w:t>
            </w:r>
          </w:p>
        </w:tc>
      </w:tr>
    </w:tbl>
    <w:p>
      <w:pPr>
        <w:pStyle w:val="26"/>
        <w:ind w:firstLine="0" w:firstLineChars="0"/>
        <w:rPr>
          <w:rFonts w:ascii="Times New Roman" w:hAnsi="Times New Roman"/>
          <w:color w:val="auto"/>
        </w:rPr>
      </w:pPr>
    </w:p>
    <w:sectPr>
      <w:headerReference r:id="rId7" w:type="default"/>
      <w:footerReference r:id="rId8" w:type="default"/>
      <w:pgSz w:w="16838" w:h="11906" w:orient="landscape"/>
      <w:pgMar w:top="1134" w:right="1134" w:bottom="1134" w:left="1134" w:header="851" w:footer="992" w:gutter="0"/>
      <w:pgNumType w:start="1"/>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952810"/>
    </w:sdtPr>
    <w:sdtEndPr>
      <w:rPr>
        <w:rFonts w:ascii="Times New Roman" w:hAnsi="Times New Roman"/>
      </w:rPr>
    </w:sdtEndPr>
    <w:sdtContent>
      <w:p>
        <w:pPr>
          <w:pStyle w:val="13"/>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left"/>
      <w:rPr>
        <w:sz w:val="20"/>
        <w:u w:val="single"/>
      </w:rPr>
    </w:pPr>
    <w:r>
      <w:rPr>
        <w:rFonts w:hint="eastAsia"/>
        <w:sz w:val="20"/>
        <w:u w:val="single"/>
      </w:rPr>
      <w:t xml:space="preserve">潍坊学院合同节水管理项目（4856）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rPr>
        <w:rFonts w:ascii="Times New Roman" w:hAnsi="Times New Roman" w:eastAsiaTheme="minorEastAsia"/>
      </w:rPr>
    </w:pPr>
    <w:r>
      <w:rPr>
        <w:rFonts w:hint="eastAsia" w:ascii="Times New Roman" w:hAnsi="Times New Roman" w:eastAsiaTheme="minorEastAsia"/>
      </w:rPr>
      <w:t>潍坊学院合同节水管理项目（4856）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jhmMDM2MGMzODEzM2UxYmZjZWYyZjU3NGQ4MTkifQ=="/>
  </w:docVars>
  <w:rsids>
    <w:rsidRoot w:val="00CB2D3F"/>
    <w:rsid w:val="00022622"/>
    <w:rsid w:val="0002264B"/>
    <w:rsid w:val="000429E7"/>
    <w:rsid w:val="00056A2E"/>
    <w:rsid w:val="00063F37"/>
    <w:rsid w:val="0007021B"/>
    <w:rsid w:val="00076866"/>
    <w:rsid w:val="00084B05"/>
    <w:rsid w:val="00085AD2"/>
    <w:rsid w:val="00096C29"/>
    <w:rsid w:val="000B392F"/>
    <w:rsid w:val="000D760E"/>
    <w:rsid w:val="000E0490"/>
    <w:rsid w:val="000E1658"/>
    <w:rsid w:val="00102C26"/>
    <w:rsid w:val="00105C1C"/>
    <w:rsid w:val="0010725E"/>
    <w:rsid w:val="00115BF9"/>
    <w:rsid w:val="00147DDB"/>
    <w:rsid w:val="00152AFE"/>
    <w:rsid w:val="00152E80"/>
    <w:rsid w:val="00153C2A"/>
    <w:rsid w:val="00160923"/>
    <w:rsid w:val="001700D0"/>
    <w:rsid w:val="00180EC0"/>
    <w:rsid w:val="00197DB3"/>
    <w:rsid w:val="001A1F63"/>
    <w:rsid w:val="001A2433"/>
    <w:rsid w:val="001A7998"/>
    <w:rsid w:val="001B0471"/>
    <w:rsid w:val="001C5DF1"/>
    <w:rsid w:val="001D68CD"/>
    <w:rsid w:val="001E09E8"/>
    <w:rsid w:val="001E0B52"/>
    <w:rsid w:val="001E7A11"/>
    <w:rsid w:val="001F7771"/>
    <w:rsid w:val="00200450"/>
    <w:rsid w:val="00203667"/>
    <w:rsid w:val="00203EF3"/>
    <w:rsid w:val="002046B4"/>
    <w:rsid w:val="00213667"/>
    <w:rsid w:val="00240CD2"/>
    <w:rsid w:val="00242DE5"/>
    <w:rsid w:val="00250817"/>
    <w:rsid w:val="002629EA"/>
    <w:rsid w:val="00263A69"/>
    <w:rsid w:val="002654C1"/>
    <w:rsid w:val="00270697"/>
    <w:rsid w:val="00270CD6"/>
    <w:rsid w:val="002A4A5F"/>
    <w:rsid w:val="002A7CCA"/>
    <w:rsid w:val="002D02BE"/>
    <w:rsid w:val="002D3DC7"/>
    <w:rsid w:val="002D771D"/>
    <w:rsid w:val="002F2D60"/>
    <w:rsid w:val="002F5071"/>
    <w:rsid w:val="0030391D"/>
    <w:rsid w:val="00306395"/>
    <w:rsid w:val="0032163D"/>
    <w:rsid w:val="00323CD3"/>
    <w:rsid w:val="00324B31"/>
    <w:rsid w:val="00347270"/>
    <w:rsid w:val="003511E5"/>
    <w:rsid w:val="0035131C"/>
    <w:rsid w:val="003668F2"/>
    <w:rsid w:val="00377158"/>
    <w:rsid w:val="00382D3D"/>
    <w:rsid w:val="003840DF"/>
    <w:rsid w:val="00390A26"/>
    <w:rsid w:val="003A1983"/>
    <w:rsid w:val="003A374E"/>
    <w:rsid w:val="003A5576"/>
    <w:rsid w:val="003B2278"/>
    <w:rsid w:val="003C1DE5"/>
    <w:rsid w:val="003C776E"/>
    <w:rsid w:val="003E75B2"/>
    <w:rsid w:val="003F1432"/>
    <w:rsid w:val="0040117B"/>
    <w:rsid w:val="00403802"/>
    <w:rsid w:val="00406B9E"/>
    <w:rsid w:val="00451FB5"/>
    <w:rsid w:val="00465107"/>
    <w:rsid w:val="00467CE3"/>
    <w:rsid w:val="00471FE0"/>
    <w:rsid w:val="004740F4"/>
    <w:rsid w:val="004801F4"/>
    <w:rsid w:val="004802C9"/>
    <w:rsid w:val="00482484"/>
    <w:rsid w:val="004B6F6C"/>
    <w:rsid w:val="004E04F0"/>
    <w:rsid w:val="004E46F4"/>
    <w:rsid w:val="004F4C0C"/>
    <w:rsid w:val="00504C0B"/>
    <w:rsid w:val="00507ECC"/>
    <w:rsid w:val="00516309"/>
    <w:rsid w:val="00523199"/>
    <w:rsid w:val="00531939"/>
    <w:rsid w:val="00532E6B"/>
    <w:rsid w:val="00543263"/>
    <w:rsid w:val="00551231"/>
    <w:rsid w:val="00552E80"/>
    <w:rsid w:val="00557E02"/>
    <w:rsid w:val="00561DEA"/>
    <w:rsid w:val="00571941"/>
    <w:rsid w:val="00576F59"/>
    <w:rsid w:val="00593CDD"/>
    <w:rsid w:val="005969F2"/>
    <w:rsid w:val="005A3A27"/>
    <w:rsid w:val="005A61B1"/>
    <w:rsid w:val="005B02A6"/>
    <w:rsid w:val="005B1373"/>
    <w:rsid w:val="005B48B3"/>
    <w:rsid w:val="005B55BD"/>
    <w:rsid w:val="005B6BF0"/>
    <w:rsid w:val="005C0190"/>
    <w:rsid w:val="005C1BF7"/>
    <w:rsid w:val="005C269E"/>
    <w:rsid w:val="006011D3"/>
    <w:rsid w:val="00606485"/>
    <w:rsid w:val="006136A5"/>
    <w:rsid w:val="00621C9A"/>
    <w:rsid w:val="00623434"/>
    <w:rsid w:val="00624AFE"/>
    <w:rsid w:val="00625BDA"/>
    <w:rsid w:val="00642ADB"/>
    <w:rsid w:val="00657A74"/>
    <w:rsid w:val="00680F01"/>
    <w:rsid w:val="00682751"/>
    <w:rsid w:val="00684E0B"/>
    <w:rsid w:val="006B3C88"/>
    <w:rsid w:val="006E536B"/>
    <w:rsid w:val="006F1787"/>
    <w:rsid w:val="00711B3D"/>
    <w:rsid w:val="00713FF3"/>
    <w:rsid w:val="00724F1E"/>
    <w:rsid w:val="00725CB2"/>
    <w:rsid w:val="00733476"/>
    <w:rsid w:val="00734C3E"/>
    <w:rsid w:val="00747137"/>
    <w:rsid w:val="007507A3"/>
    <w:rsid w:val="0076215C"/>
    <w:rsid w:val="007734AF"/>
    <w:rsid w:val="007736B9"/>
    <w:rsid w:val="007957D2"/>
    <w:rsid w:val="007A5423"/>
    <w:rsid w:val="007A7C03"/>
    <w:rsid w:val="007C3AE5"/>
    <w:rsid w:val="007C5E70"/>
    <w:rsid w:val="007E6CE0"/>
    <w:rsid w:val="00802046"/>
    <w:rsid w:val="008137A1"/>
    <w:rsid w:val="00814A09"/>
    <w:rsid w:val="00826B29"/>
    <w:rsid w:val="00833E2A"/>
    <w:rsid w:val="00833EB7"/>
    <w:rsid w:val="00844564"/>
    <w:rsid w:val="0086152B"/>
    <w:rsid w:val="008643D9"/>
    <w:rsid w:val="00864CC3"/>
    <w:rsid w:val="00870454"/>
    <w:rsid w:val="00884BD7"/>
    <w:rsid w:val="008A6E10"/>
    <w:rsid w:val="008A7DEA"/>
    <w:rsid w:val="008B1787"/>
    <w:rsid w:val="008B51F1"/>
    <w:rsid w:val="008C6826"/>
    <w:rsid w:val="008E07AD"/>
    <w:rsid w:val="008E46E3"/>
    <w:rsid w:val="008E5AA0"/>
    <w:rsid w:val="008F3C79"/>
    <w:rsid w:val="00917C95"/>
    <w:rsid w:val="009203F9"/>
    <w:rsid w:val="009208B0"/>
    <w:rsid w:val="00921973"/>
    <w:rsid w:val="009415EA"/>
    <w:rsid w:val="00952F89"/>
    <w:rsid w:val="009746E4"/>
    <w:rsid w:val="00980462"/>
    <w:rsid w:val="00985CD1"/>
    <w:rsid w:val="00991394"/>
    <w:rsid w:val="00995640"/>
    <w:rsid w:val="009A25BF"/>
    <w:rsid w:val="009B42CD"/>
    <w:rsid w:val="009D05BD"/>
    <w:rsid w:val="009D17EC"/>
    <w:rsid w:val="009F657A"/>
    <w:rsid w:val="00A06288"/>
    <w:rsid w:val="00A069B4"/>
    <w:rsid w:val="00A14CF2"/>
    <w:rsid w:val="00A23296"/>
    <w:rsid w:val="00A31A89"/>
    <w:rsid w:val="00A4642C"/>
    <w:rsid w:val="00A465DF"/>
    <w:rsid w:val="00A47B2D"/>
    <w:rsid w:val="00A639C7"/>
    <w:rsid w:val="00A71575"/>
    <w:rsid w:val="00A74DB9"/>
    <w:rsid w:val="00A77B5C"/>
    <w:rsid w:val="00A84CAD"/>
    <w:rsid w:val="00A86747"/>
    <w:rsid w:val="00AC38B4"/>
    <w:rsid w:val="00B0119A"/>
    <w:rsid w:val="00B26790"/>
    <w:rsid w:val="00B27F6E"/>
    <w:rsid w:val="00B345BB"/>
    <w:rsid w:val="00B35CC5"/>
    <w:rsid w:val="00B35E4E"/>
    <w:rsid w:val="00B40B54"/>
    <w:rsid w:val="00B45D44"/>
    <w:rsid w:val="00B5249E"/>
    <w:rsid w:val="00B64C6B"/>
    <w:rsid w:val="00B75240"/>
    <w:rsid w:val="00B77D74"/>
    <w:rsid w:val="00B82E5C"/>
    <w:rsid w:val="00B86EAC"/>
    <w:rsid w:val="00B97454"/>
    <w:rsid w:val="00BA3631"/>
    <w:rsid w:val="00BC090A"/>
    <w:rsid w:val="00BC7F4F"/>
    <w:rsid w:val="00BD1537"/>
    <w:rsid w:val="00BD65A5"/>
    <w:rsid w:val="00BE43C5"/>
    <w:rsid w:val="00BE704F"/>
    <w:rsid w:val="00BF69AB"/>
    <w:rsid w:val="00C115DD"/>
    <w:rsid w:val="00C274C0"/>
    <w:rsid w:val="00C30943"/>
    <w:rsid w:val="00C44622"/>
    <w:rsid w:val="00C44A7E"/>
    <w:rsid w:val="00C45067"/>
    <w:rsid w:val="00C509C6"/>
    <w:rsid w:val="00C52EFC"/>
    <w:rsid w:val="00C60433"/>
    <w:rsid w:val="00C6217F"/>
    <w:rsid w:val="00C64AAD"/>
    <w:rsid w:val="00C65048"/>
    <w:rsid w:val="00C708A7"/>
    <w:rsid w:val="00C774F8"/>
    <w:rsid w:val="00C90071"/>
    <w:rsid w:val="00CA297F"/>
    <w:rsid w:val="00CA5E57"/>
    <w:rsid w:val="00CA75CF"/>
    <w:rsid w:val="00CB2D3F"/>
    <w:rsid w:val="00CB42C8"/>
    <w:rsid w:val="00CC0FBE"/>
    <w:rsid w:val="00CE5080"/>
    <w:rsid w:val="00CF77D9"/>
    <w:rsid w:val="00CF7CF3"/>
    <w:rsid w:val="00D07962"/>
    <w:rsid w:val="00D1426D"/>
    <w:rsid w:val="00D21059"/>
    <w:rsid w:val="00D23A1D"/>
    <w:rsid w:val="00D26590"/>
    <w:rsid w:val="00D317E5"/>
    <w:rsid w:val="00D32A99"/>
    <w:rsid w:val="00D56464"/>
    <w:rsid w:val="00D611A8"/>
    <w:rsid w:val="00D67EEB"/>
    <w:rsid w:val="00D83BB0"/>
    <w:rsid w:val="00D84E1C"/>
    <w:rsid w:val="00D9290D"/>
    <w:rsid w:val="00D95418"/>
    <w:rsid w:val="00DA32F1"/>
    <w:rsid w:val="00DB5347"/>
    <w:rsid w:val="00DC130F"/>
    <w:rsid w:val="00DC46DE"/>
    <w:rsid w:val="00E06E27"/>
    <w:rsid w:val="00E13C5C"/>
    <w:rsid w:val="00E15162"/>
    <w:rsid w:val="00E67E9E"/>
    <w:rsid w:val="00E73B4F"/>
    <w:rsid w:val="00E974C4"/>
    <w:rsid w:val="00EA66ED"/>
    <w:rsid w:val="00EB1057"/>
    <w:rsid w:val="00EC0A87"/>
    <w:rsid w:val="00EC2571"/>
    <w:rsid w:val="00EC4E40"/>
    <w:rsid w:val="00ED1F67"/>
    <w:rsid w:val="00EF0D4F"/>
    <w:rsid w:val="00EF4CA0"/>
    <w:rsid w:val="00F043B1"/>
    <w:rsid w:val="00F108D6"/>
    <w:rsid w:val="00F17F31"/>
    <w:rsid w:val="00F22EFE"/>
    <w:rsid w:val="00F57C4E"/>
    <w:rsid w:val="00F614C3"/>
    <w:rsid w:val="00F65D20"/>
    <w:rsid w:val="00F71D00"/>
    <w:rsid w:val="00F90793"/>
    <w:rsid w:val="00F923F0"/>
    <w:rsid w:val="00F94EC7"/>
    <w:rsid w:val="00F9762E"/>
    <w:rsid w:val="00FA3068"/>
    <w:rsid w:val="00FA36BE"/>
    <w:rsid w:val="00FB113B"/>
    <w:rsid w:val="00FC0CA8"/>
    <w:rsid w:val="00FC0D3B"/>
    <w:rsid w:val="00FC1929"/>
    <w:rsid w:val="00FD12BA"/>
    <w:rsid w:val="00FD7B31"/>
    <w:rsid w:val="00FE295A"/>
    <w:rsid w:val="00FE410D"/>
    <w:rsid w:val="0448432F"/>
    <w:rsid w:val="04B137A1"/>
    <w:rsid w:val="0D06617E"/>
    <w:rsid w:val="10B84EDA"/>
    <w:rsid w:val="1D2251D7"/>
    <w:rsid w:val="1EFB5122"/>
    <w:rsid w:val="1F017F55"/>
    <w:rsid w:val="25E46AA9"/>
    <w:rsid w:val="348778C8"/>
    <w:rsid w:val="354F17DE"/>
    <w:rsid w:val="36E92171"/>
    <w:rsid w:val="3DAE7C3B"/>
    <w:rsid w:val="422F689C"/>
    <w:rsid w:val="48F84495"/>
    <w:rsid w:val="4C9A3914"/>
    <w:rsid w:val="5109055A"/>
    <w:rsid w:val="54702F19"/>
    <w:rsid w:val="54965ECF"/>
    <w:rsid w:val="54BF0B57"/>
    <w:rsid w:val="5996762A"/>
    <w:rsid w:val="5A7F6D5C"/>
    <w:rsid w:val="5C0F5926"/>
    <w:rsid w:val="5DD72473"/>
    <w:rsid w:val="6D0E3FAE"/>
    <w:rsid w:val="6DB56CBE"/>
    <w:rsid w:val="724F76D1"/>
    <w:rsid w:val="7544268D"/>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仿宋" w:cs="Times New Roman"/>
      <w:kern w:val="2"/>
      <w:sz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6"/>
    <w:qFormat/>
    <w:uiPriority w:val="99"/>
    <w:pPr>
      <w:spacing w:line="240" w:lineRule="auto"/>
      <w:ind w:firstLine="0" w:firstLineChars="0"/>
    </w:pPr>
    <w:rPr>
      <w:rFonts w:ascii="Times New Roman" w:hAnsi="Times New Roman" w:eastAsiaTheme="minorEastAsia" w:cstheme="minorBidi"/>
      <w:sz w:val="21"/>
      <w:szCs w:val="24"/>
    </w:rPr>
  </w:style>
  <w:style w:type="paragraph" w:styleId="8">
    <w:name w:val="Body Text 3"/>
    <w:basedOn w:val="1"/>
    <w:link w:val="30"/>
    <w:semiHidden/>
    <w:unhideWhenUsed/>
    <w:qFormat/>
    <w:uiPriority w:val="99"/>
    <w:pPr>
      <w:spacing w:after="120"/>
    </w:pPr>
    <w:rPr>
      <w:sz w:val="16"/>
      <w:szCs w:val="16"/>
    </w:rPr>
  </w:style>
  <w:style w:type="paragraph" w:styleId="9">
    <w:name w:val="Body Text"/>
    <w:basedOn w:val="1"/>
    <w:unhideWhenUsed/>
    <w:qFormat/>
    <w:uiPriority w:val="0"/>
    <w:pPr>
      <w:spacing w:after="120"/>
    </w:pPr>
    <w:rPr>
      <w:rFonts w:eastAsia="宋体"/>
      <w:sz w:val="21"/>
      <w:szCs w:val="24"/>
    </w:rPr>
  </w:style>
  <w:style w:type="paragraph" w:styleId="10">
    <w:name w:val="Body Text Indent"/>
    <w:basedOn w:val="1"/>
    <w:link w:val="23"/>
    <w:unhideWhenUsed/>
    <w:qFormat/>
    <w:uiPriority w:val="99"/>
    <w:pPr>
      <w:spacing w:after="120"/>
      <w:ind w:left="420" w:leftChars="200"/>
    </w:pPr>
    <w:rPr>
      <w:rFonts w:ascii="Times New Roman" w:hAnsi="Times New Roman" w:eastAsiaTheme="minorEastAsia" w:cstheme="minorBidi"/>
      <w:sz w:val="21"/>
      <w:szCs w:val="22"/>
    </w:rPr>
  </w:style>
  <w:style w:type="paragraph" w:styleId="11">
    <w:name w:val="Plain Text"/>
    <w:basedOn w:val="1"/>
    <w:link w:val="31"/>
    <w:qFormat/>
    <w:uiPriority w:val="0"/>
    <w:rPr>
      <w:rFonts w:ascii="宋体" w:hAnsi="Courier New" w:eastAsia="宋体"/>
      <w:sz w:val="21"/>
    </w:rPr>
  </w:style>
  <w:style w:type="paragraph" w:styleId="12">
    <w:name w:val="Balloon Text"/>
    <w:basedOn w:val="1"/>
    <w:link w:val="37"/>
    <w:semiHidden/>
    <w:unhideWhenUsed/>
    <w:qFormat/>
    <w:uiPriority w:val="99"/>
    <w:pPr>
      <w:spacing w:line="240" w:lineRule="auto"/>
    </w:pPr>
    <w:rPr>
      <w:sz w:val="18"/>
      <w:szCs w:val="18"/>
    </w:rPr>
  </w:style>
  <w:style w:type="paragraph" w:styleId="13">
    <w:name w:val="footer"/>
    <w:basedOn w:val="1"/>
    <w:link w:val="22"/>
    <w:unhideWhenUsed/>
    <w:qFormat/>
    <w:uiPriority w:val="99"/>
    <w:pPr>
      <w:tabs>
        <w:tab w:val="center" w:pos="4153"/>
        <w:tab w:val="right" w:pos="8306"/>
      </w:tabs>
      <w:snapToGrid w:val="0"/>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rPr>
  </w:style>
  <w:style w:type="paragraph" w:styleId="16">
    <w:name w:val="toc 2"/>
    <w:basedOn w:val="1"/>
    <w:next w:val="1"/>
    <w:unhideWhenUsed/>
    <w:qFormat/>
    <w:uiPriority w:val="39"/>
    <w:pPr>
      <w:ind w:firstLine="400" w:firstLineChars="400"/>
    </w:pPr>
    <w:rPr>
      <w:rFonts w:ascii="Times New Roman" w:hAnsi="Times New Roman"/>
    </w:rPr>
  </w:style>
  <w:style w:type="paragraph" w:styleId="17">
    <w:name w:val="Normal (Web)"/>
    <w:basedOn w:val="1"/>
    <w:qFormat/>
    <w:uiPriority w:val="0"/>
    <w:pPr>
      <w:widowControl/>
      <w:spacing w:before="100" w:beforeAutospacing="1" w:after="100" w:afterAutospacing="1"/>
    </w:pPr>
    <w:rPr>
      <w:rFonts w:ascii="宋体" w:hAnsi="宋体" w:cs="宋体"/>
      <w:kern w:val="0"/>
      <w:szCs w:val="24"/>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正文文本缩进 Char"/>
    <w:link w:val="10"/>
    <w:qFormat/>
    <w:uiPriority w:val="99"/>
    <w:rPr>
      <w:rFonts w:ascii="Times New Roman" w:hAnsi="Times New Roman"/>
    </w:rPr>
  </w:style>
  <w:style w:type="character" w:customStyle="1" w:styleId="24">
    <w:name w:val="正文文本缩进 Char1"/>
    <w:basedOn w:val="19"/>
    <w:semiHidden/>
    <w:qFormat/>
    <w:uiPriority w:val="99"/>
    <w:rPr>
      <w:rFonts w:ascii="Calibri" w:hAnsi="Calibri" w:eastAsia="仿宋" w:cs="Times New Roman"/>
      <w:sz w:val="24"/>
      <w:szCs w:val="20"/>
    </w:rPr>
  </w:style>
  <w:style w:type="character" w:customStyle="1" w:styleId="25">
    <w:name w:val="标题 4 Char"/>
    <w:basedOn w:val="19"/>
    <w:link w:val="4"/>
    <w:qFormat/>
    <w:uiPriority w:val="9"/>
    <w:rPr>
      <w:rFonts w:asciiTheme="majorHAnsi" w:hAnsiTheme="majorHAnsi" w:eastAsiaTheme="majorEastAsia" w:cstheme="majorBidi"/>
      <w:b/>
      <w:bCs/>
      <w:sz w:val="28"/>
      <w:szCs w:val="28"/>
    </w:rPr>
  </w:style>
  <w:style w:type="paragraph" w:styleId="26">
    <w:name w:val="No Spacing"/>
    <w:qFormat/>
    <w:uiPriority w:val="1"/>
    <w:pPr>
      <w:widowControl w:val="0"/>
      <w:ind w:firstLine="200" w:firstLineChars="200"/>
    </w:pPr>
    <w:rPr>
      <w:rFonts w:ascii="Calibri" w:hAnsi="Calibri" w:eastAsia="仿宋" w:cs="Times New Roman"/>
      <w:kern w:val="2"/>
      <w:sz w:val="24"/>
      <w:lang w:val="en-US" w:eastAsia="zh-CN" w:bidi="ar-SA"/>
    </w:rPr>
  </w:style>
  <w:style w:type="character" w:customStyle="1" w:styleId="27">
    <w:name w:val="标题 2 Char"/>
    <w:basedOn w:val="19"/>
    <w:link w:val="3"/>
    <w:qFormat/>
    <w:uiPriority w:val="0"/>
    <w:rPr>
      <w:rFonts w:asciiTheme="majorHAnsi" w:hAnsiTheme="majorHAnsi" w:eastAsiaTheme="majorEastAsia" w:cstheme="majorBidi"/>
      <w:b/>
      <w:bCs/>
      <w:sz w:val="32"/>
      <w:szCs w:val="32"/>
    </w:rPr>
  </w:style>
  <w:style w:type="paragraph" w:customStyle="1" w:styleId="28">
    <w:name w:val="默认段落字体 Para Char Char Char Char Char Char Char Char Char1 Char Char Char Char"/>
    <w:basedOn w:val="1"/>
    <w:qFormat/>
    <w:uiPriority w:val="0"/>
    <w:rPr>
      <w:rFonts w:ascii="Tahoma" w:hAnsi="Tahoma"/>
    </w:rPr>
  </w:style>
  <w:style w:type="character" w:customStyle="1" w:styleId="29">
    <w:name w:val="标题 1 Char"/>
    <w:basedOn w:val="19"/>
    <w:link w:val="2"/>
    <w:qFormat/>
    <w:uiPriority w:val="9"/>
    <w:rPr>
      <w:rFonts w:ascii="Calibri" w:hAnsi="Calibri" w:eastAsia="仿宋" w:cs="Times New Roman"/>
      <w:b/>
      <w:bCs/>
      <w:kern w:val="44"/>
      <w:sz w:val="44"/>
      <w:szCs w:val="44"/>
    </w:rPr>
  </w:style>
  <w:style w:type="character" w:customStyle="1" w:styleId="30">
    <w:name w:val="正文文本 3 Char"/>
    <w:basedOn w:val="19"/>
    <w:link w:val="8"/>
    <w:semiHidden/>
    <w:qFormat/>
    <w:uiPriority w:val="99"/>
    <w:rPr>
      <w:rFonts w:ascii="Calibri" w:hAnsi="Calibri" w:eastAsia="仿宋" w:cs="Times New Roman"/>
      <w:sz w:val="16"/>
      <w:szCs w:val="16"/>
    </w:rPr>
  </w:style>
  <w:style w:type="character" w:customStyle="1" w:styleId="31">
    <w:name w:val="纯文本 Char1"/>
    <w:link w:val="11"/>
    <w:qFormat/>
    <w:locked/>
    <w:uiPriority w:val="0"/>
    <w:rPr>
      <w:rFonts w:ascii="宋体" w:hAnsi="Courier New" w:eastAsia="宋体" w:cs="Times New Roman"/>
      <w:szCs w:val="20"/>
    </w:rPr>
  </w:style>
  <w:style w:type="character" w:customStyle="1" w:styleId="32">
    <w:name w:val="纯文本 Char"/>
    <w:basedOn w:val="19"/>
    <w:semiHidden/>
    <w:qFormat/>
    <w:uiPriority w:val="99"/>
    <w:rPr>
      <w:rFonts w:ascii="宋体" w:hAnsi="Courier New" w:eastAsia="宋体" w:cs="Courier New"/>
      <w:szCs w:val="21"/>
    </w:rPr>
  </w:style>
  <w:style w:type="paragraph" w:customStyle="1" w:styleId="33">
    <w:name w:val="表内文字"/>
    <w:basedOn w:val="1"/>
    <w:qFormat/>
    <w:uiPriority w:val="0"/>
    <w:pPr>
      <w:tabs>
        <w:tab w:val="left" w:pos="1418"/>
      </w:tabs>
      <w:jc w:val="center"/>
    </w:pPr>
    <w:rPr>
      <w:rFonts w:ascii="仿宋_GB2312" w:eastAsia="仿宋_GB2312"/>
      <w:spacing w:val="-20"/>
      <w:kern w:val="0"/>
      <w:szCs w:val="24"/>
    </w:rPr>
  </w:style>
  <w:style w:type="character" w:customStyle="1" w:styleId="34">
    <w:name w:val="正文首行缩进 2 Char"/>
    <w:semiHidden/>
    <w:qFormat/>
    <w:uiPriority w:val="99"/>
    <w:rPr>
      <w:rFonts w:ascii="Times New Roman" w:hAnsi="Times New Roman" w:eastAsia="仿宋"/>
      <w:kern w:val="2"/>
      <w:sz w:val="24"/>
    </w:rPr>
  </w:style>
  <w:style w:type="paragraph" w:customStyle="1" w:styleId="35">
    <w:name w:val="默认段落字体 Para Char Char Char Char Char Char Char Char Char Char Char Char Char Char Char Char"/>
    <w:basedOn w:val="1"/>
    <w:qFormat/>
    <w:uiPriority w:val="0"/>
    <w:rPr>
      <w:rFonts w:ascii="Tahoma" w:hAnsi="Tahoma"/>
    </w:rPr>
  </w:style>
  <w:style w:type="character" w:customStyle="1" w:styleId="36">
    <w:name w:val="批注文字 Char"/>
    <w:basedOn w:val="19"/>
    <w:link w:val="7"/>
    <w:qFormat/>
    <w:uiPriority w:val="99"/>
    <w:rPr>
      <w:rFonts w:ascii="Times New Roman" w:hAnsi="Times New Roman"/>
      <w:szCs w:val="24"/>
    </w:rPr>
  </w:style>
  <w:style w:type="character" w:customStyle="1" w:styleId="37">
    <w:name w:val="批注框文本 Char"/>
    <w:basedOn w:val="19"/>
    <w:link w:val="12"/>
    <w:semiHidden/>
    <w:qFormat/>
    <w:uiPriority w:val="99"/>
    <w:rPr>
      <w:rFonts w:ascii="Calibri" w:hAnsi="Calibri" w:eastAsia="仿宋" w:cs="Times New Roman"/>
      <w:sz w:val="18"/>
      <w:szCs w:val="18"/>
    </w:rPr>
  </w:style>
  <w:style w:type="paragraph" w:customStyle="1" w:styleId="38">
    <w:name w:val="修订1"/>
    <w:hidden/>
    <w:semiHidden/>
    <w:qFormat/>
    <w:uiPriority w:val="99"/>
    <w:rPr>
      <w:rFonts w:ascii="Calibri" w:hAnsi="Calibri" w:eastAsia="仿宋" w:cs="Times New Roman"/>
      <w:kern w:val="2"/>
      <w:sz w:val="24"/>
      <w:lang w:val="en-US" w:eastAsia="zh-CN" w:bidi="ar-SA"/>
    </w:rPr>
  </w:style>
  <w:style w:type="paragraph" w:customStyle="1" w:styleId="39">
    <w:name w:val="首行缩进"/>
    <w:basedOn w:val="1"/>
    <w:qFormat/>
    <w:uiPriority w:val="0"/>
    <w:pPr>
      <w:ind w:firstLine="480"/>
    </w:pPr>
    <w:rPr>
      <w:rFonts w:hint="eastAsia" w:ascii="宋体" w:hAnsi="宋体"/>
      <w:color w:val="000000"/>
      <w:kern w:val="0"/>
    </w:rPr>
  </w:style>
  <w:style w:type="paragraph" w:customStyle="1" w:styleId="40">
    <w:name w:val="列出段落1"/>
    <w:basedOn w:val="1"/>
    <w:qFormat/>
    <w:uiPriority w:val="0"/>
    <w:pPr>
      <w:spacing w:before="158"/>
      <w:ind w:left="432" w:firstLine="480"/>
    </w:pPr>
  </w:style>
  <w:style w:type="paragraph" w:customStyle="1" w:styleId="41">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CB4F-5D35-4E0A-AE4B-00440E7D9C96}">
  <ds:schemaRefs/>
</ds:datastoreItem>
</file>

<file path=docProps/app.xml><?xml version="1.0" encoding="utf-8"?>
<Properties xmlns="http://schemas.openxmlformats.org/officeDocument/2006/extended-properties" xmlns:vt="http://schemas.openxmlformats.org/officeDocument/2006/docPropsVTypes">
  <Template>Normal</Template>
  <Pages>1</Pages>
  <Words>1982</Words>
  <Characters>11301</Characters>
  <Lines>94</Lines>
  <Paragraphs>26</Paragraphs>
  <TotalTime>6</TotalTime>
  <ScaleCrop>false</ScaleCrop>
  <LinksUpToDate>false</LinksUpToDate>
  <CharactersWithSpaces>13257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2019-08-19T14:14:00Z</dcterms:created>
  <dc:creator>shaojing</dc:creator>
  <cp:lastModifiedBy>烫牙</cp:lastModifiedBy>
  <cp:lastPrinted>2022-06-13T03:08:00Z</cp:lastPrinted>
  <dcterms:modified xsi:type="dcterms:W3CDTF">2022-08-23T08:33:20Z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25E34B8FC79C43BAA5C7DB96EF1ED0B1</vt:lpwstr>
  </property>
</Properties>
</file>